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AA4A" w14:textId="77777777" w:rsidR="009A1661" w:rsidRDefault="00852B65" w:rsidP="00532B8C">
      <w:pPr>
        <w:spacing w:before="76"/>
        <w:ind w:left="851" w:right="-316"/>
        <w:rPr>
          <w:i/>
          <w:sz w:val="18"/>
        </w:rPr>
      </w:pPr>
      <w:r>
        <w:rPr>
          <w:i/>
          <w:sz w:val="18"/>
        </w:rPr>
        <w:t>N.B. The English text is an in-house translation, for convenience only.</w:t>
      </w:r>
    </w:p>
    <w:p w14:paraId="7C44AA4B" w14:textId="77777777" w:rsidR="009A1661" w:rsidRDefault="009A1661" w:rsidP="00532B8C">
      <w:pPr>
        <w:spacing w:before="76"/>
        <w:ind w:left="851" w:right="-316"/>
        <w:rPr>
          <w:i/>
          <w:sz w:val="18"/>
        </w:rPr>
      </w:pPr>
    </w:p>
    <w:p w14:paraId="7C44AA4C" w14:textId="77777777" w:rsidR="009A1661" w:rsidRDefault="009A1661" w:rsidP="00532B8C">
      <w:pPr>
        <w:pStyle w:val="Brdtext"/>
        <w:spacing w:before="4"/>
        <w:ind w:left="851" w:right="-316"/>
        <w:rPr>
          <w:i/>
          <w:sz w:val="13"/>
        </w:rPr>
      </w:pPr>
    </w:p>
    <w:p w14:paraId="7C44AA4D" w14:textId="1C8ECDC5" w:rsidR="009A1661" w:rsidRDefault="00852B65" w:rsidP="00532B8C">
      <w:pPr>
        <w:spacing w:before="90"/>
        <w:ind w:left="851" w:right="-316"/>
        <w:jc w:val="both"/>
        <w:rPr>
          <w:b/>
          <w:sz w:val="28"/>
        </w:rPr>
      </w:pPr>
      <w:r>
        <w:rPr>
          <w:b/>
          <w:sz w:val="28"/>
        </w:rPr>
        <w:t xml:space="preserve">Notice of </w:t>
      </w:r>
      <w:r w:rsidR="00904D6F">
        <w:rPr>
          <w:b/>
          <w:sz w:val="28"/>
        </w:rPr>
        <w:t xml:space="preserve">the </w:t>
      </w:r>
      <w:r>
        <w:rPr>
          <w:b/>
          <w:sz w:val="28"/>
        </w:rPr>
        <w:t>annual general meeting 20</w:t>
      </w:r>
      <w:r w:rsidR="001238A5">
        <w:rPr>
          <w:b/>
          <w:sz w:val="28"/>
        </w:rPr>
        <w:t>2</w:t>
      </w:r>
      <w:r w:rsidR="001F6FEC">
        <w:rPr>
          <w:b/>
          <w:sz w:val="28"/>
        </w:rPr>
        <w:t>2</w:t>
      </w:r>
    </w:p>
    <w:p w14:paraId="7C44AA4E" w14:textId="77777777" w:rsidR="009A1661" w:rsidRDefault="009A1661" w:rsidP="00532B8C">
      <w:pPr>
        <w:pStyle w:val="Brdtext"/>
        <w:ind w:left="851" w:right="-316"/>
        <w:rPr>
          <w:b/>
          <w:sz w:val="30"/>
        </w:rPr>
      </w:pPr>
    </w:p>
    <w:p w14:paraId="7C44AA4F" w14:textId="693EFA94" w:rsidR="009A1661" w:rsidRPr="00532B8C" w:rsidRDefault="00852B65" w:rsidP="00532B8C">
      <w:pPr>
        <w:pStyle w:val="Default"/>
        <w:ind w:left="851" w:right="-316"/>
        <w:rPr>
          <w:rFonts w:ascii="Arial" w:hAnsi="Arial" w:cs="Arial"/>
          <w:b/>
          <w:i/>
        </w:rPr>
      </w:pPr>
      <w:r w:rsidRPr="00532B8C">
        <w:rPr>
          <w:rFonts w:ascii="Arial" w:hAnsi="Arial" w:cs="Arial"/>
          <w:b/>
          <w:i/>
        </w:rPr>
        <w:t xml:space="preserve">The shareholders of </w:t>
      </w:r>
      <w:r w:rsidR="005A31EF" w:rsidRPr="005A31EF">
        <w:rPr>
          <w:rFonts w:ascii="Arial" w:hAnsi="Arial" w:cs="Arial"/>
          <w:b/>
          <w:i/>
          <w:lang w:val="en-GB"/>
        </w:rPr>
        <w:t xml:space="preserve">Doro AB (publ) org. nr. 556161–9429 </w:t>
      </w:r>
      <w:r w:rsidR="00532B8C" w:rsidRPr="00532B8C">
        <w:rPr>
          <w:rFonts w:ascii="Arial" w:hAnsi="Arial" w:cs="Arial"/>
          <w:b/>
          <w:i/>
          <w:lang w:val="en-GB"/>
        </w:rPr>
        <w:t>(</w:t>
      </w:r>
      <w:r w:rsidR="00BB225A">
        <w:rPr>
          <w:rFonts w:ascii="Arial" w:hAnsi="Arial" w:cs="Arial"/>
          <w:b/>
          <w:i/>
          <w:lang w:val="en-GB"/>
        </w:rPr>
        <w:t>t</w:t>
      </w:r>
      <w:r w:rsidR="004E0D5F">
        <w:rPr>
          <w:rFonts w:ascii="Arial" w:hAnsi="Arial" w:cs="Arial"/>
          <w:b/>
          <w:i/>
          <w:lang w:val="en-GB"/>
        </w:rPr>
        <w:t xml:space="preserve">he </w:t>
      </w:r>
      <w:r w:rsidR="00532B8C" w:rsidRPr="00532B8C">
        <w:rPr>
          <w:rFonts w:ascii="Arial" w:hAnsi="Arial" w:cs="Arial"/>
          <w:b/>
          <w:i/>
          <w:lang w:val="en-GB"/>
        </w:rPr>
        <w:t>Company)</w:t>
      </w:r>
      <w:r w:rsidRPr="00532B8C">
        <w:rPr>
          <w:rFonts w:ascii="Arial" w:hAnsi="Arial" w:cs="Arial"/>
          <w:b/>
          <w:i/>
        </w:rPr>
        <w:t xml:space="preserve">, are hereby notified of the annual general meeting on </w:t>
      </w:r>
      <w:r w:rsidR="006063E9" w:rsidRPr="006063E9">
        <w:rPr>
          <w:rFonts w:ascii="Arial" w:hAnsi="Arial" w:cs="Arial"/>
          <w:b/>
          <w:i/>
          <w:lang w:val="en-GB"/>
        </w:rPr>
        <w:t>Fr</w:t>
      </w:r>
      <w:r w:rsidR="006063E9">
        <w:rPr>
          <w:rFonts w:ascii="Arial" w:hAnsi="Arial" w:cs="Arial"/>
          <w:b/>
          <w:i/>
          <w:lang w:val="en-GB"/>
        </w:rPr>
        <w:t xml:space="preserve">iday </w:t>
      </w:r>
      <w:r w:rsidRPr="00532B8C">
        <w:rPr>
          <w:rFonts w:ascii="Arial" w:hAnsi="Arial" w:cs="Arial"/>
          <w:b/>
          <w:i/>
        </w:rPr>
        <w:t>April</w:t>
      </w:r>
      <w:r w:rsidR="00EE4363" w:rsidRPr="00532B8C">
        <w:rPr>
          <w:rFonts w:ascii="Arial" w:hAnsi="Arial" w:cs="Arial"/>
          <w:b/>
          <w:i/>
        </w:rPr>
        <w:t xml:space="preserve"> 29</w:t>
      </w:r>
      <w:r w:rsidR="006A5AEC" w:rsidRPr="006A5AEC">
        <w:rPr>
          <w:rFonts w:ascii="Arial" w:hAnsi="Arial" w:cs="Arial"/>
          <w:b/>
          <w:i/>
          <w:lang w:val="en-GB"/>
        </w:rPr>
        <w:t>,</w:t>
      </w:r>
      <w:r w:rsidRPr="00532B8C">
        <w:rPr>
          <w:rFonts w:ascii="Arial" w:hAnsi="Arial" w:cs="Arial"/>
          <w:b/>
          <w:i/>
        </w:rPr>
        <w:t xml:space="preserve"> 202</w:t>
      </w:r>
      <w:r w:rsidR="00300F60">
        <w:rPr>
          <w:rFonts w:ascii="Arial" w:hAnsi="Arial" w:cs="Arial"/>
          <w:b/>
          <w:i/>
          <w:lang w:val="en-US"/>
        </w:rPr>
        <w:t>2</w:t>
      </w:r>
      <w:r w:rsidR="00EE4363" w:rsidRPr="00532B8C">
        <w:rPr>
          <w:rFonts w:ascii="Arial" w:hAnsi="Arial" w:cs="Arial"/>
          <w:b/>
          <w:i/>
        </w:rPr>
        <w:t xml:space="preserve">. </w:t>
      </w:r>
      <w:r w:rsidR="00892D02" w:rsidRPr="00892D02">
        <w:rPr>
          <w:rFonts w:ascii="Arial" w:hAnsi="Arial" w:cs="Arial"/>
          <w:b/>
          <w:i/>
        </w:rPr>
        <w:t xml:space="preserve">The Annual General Meeting will, with the support of temporary legal rules, be conducted in accordance with </w:t>
      </w:r>
      <w:r w:rsidR="00EE4363" w:rsidRPr="00532B8C">
        <w:rPr>
          <w:rFonts w:ascii="Arial" w:hAnsi="Arial" w:cs="Arial"/>
          <w:b/>
          <w:i/>
        </w:rPr>
        <w:t>mail-in procedures, meaning that no shareholders will attend the AGM in person or through proxy. Instead, shareholders can participate in the AGM by voting and</w:t>
      </w:r>
      <w:r w:rsidR="002C1F17" w:rsidRPr="002C1F17">
        <w:rPr>
          <w:rFonts w:ascii="Arial" w:hAnsi="Arial" w:cs="Arial"/>
          <w:b/>
          <w:i/>
          <w:lang w:val="en-US"/>
        </w:rPr>
        <w:t xml:space="preserve"> </w:t>
      </w:r>
      <w:r w:rsidR="00EE4363" w:rsidRPr="00532B8C">
        <w:rPr>
          <w:rFonts w:ascii="Arial" w:hAnsi="Arial" w:cs="Arial"/>
          <w:b/>
          <w:i/>
        </w:rPr>
        <w:t>submitting questions in advance pursuant to the instructions described below.</w:t>
      </w:r>
    </w:p>
    <w:p w14:paraId="7C44AA50" w14:textId="77777777" w:rsidR="009A1661" w:rsidRPr="00532B8C" w:rsidRDefault="009A1661" w:rsidP="00532B8C">
      <w:pPr>
        <w:pStyle w:val="Brdtext"/>
        <w:ind w:left="851" w:right="-316"/>
        <w:rPr>
          <w:b/>
          <w:i/>
          <w:sz w:val="25"/>
        </w:rPr>
      </w:pPr>
    </w:p>
    <w:p w14:paraId="7C44AA51" w14:textId="77777777" w:rsidR="009A1661" w:rsidRDefault="00852B65" w:rsidP="00532B8C">
      <w:pPr>
        <w:pStyle w:val="Brdtext"/>
        <w:spacing w:before="1"/>
        <w:ind w:left="851" w:right="-316"/>
        <w:jc w:val="both"/>
      </w:pPr>
      <w:r>
        <w:t xml:space="preserve">RIGHT TO ATTEND </w:t>
      </w:r>
    </w:p>
    <w:p w14:paraId="7C44AA52" w14:textId="77777777" w:rsidR="009A1661" w:rsidRDefault="009A1661" w:rsidP="00532B8C">
      <w:pPr>
        <w:pStyle w:val="Brdtext"/>
        <w:ind w:left="851" w:right="-316"/>
      </w:pPr>
    </w:p>
    <w:p w14:paraId="7C44AA53" w14:textId="50FA8AA6" w:rsidR="009A1661" w:rsidRDefault="00852B65" w:rsidP="00532B8C">
      <w:pPr>
        <w:pStyle w:val="Brdtext"/>
        <w:spacing w:before="1"/>
        <w:ind w:left="851" w:right="-316"/>
        <w:jc w:val="both"/>
      </w:pPr>
      <w:r>
        <w:t xml:space="preserve">Shareholders who </w:t>
      </w:r>
      <w:r>
        <w:rPr>
          <w:i/>
          <w:iCs/>
        </w:rPr>
        <w:t>are</w:t>
      </w:r>
      <w:r>
        <w:t xml:space="preserve"> registered in </w:t>
      </w:r>
      <w:r w:rsidR="009F50BC">
        <w:t>the register of shareh</w:t>
      </w:r>
      <w:r w:rsidR="00DF3D8F">
        <w:t>olders</w:t>
      </w:r>
      <w:r>
        <w:t xml:space="preserve"> maintained by Euroclear Sweden AB on </w:t>
      </w:r>
      <w:r w:rsidR="00D85545">
        <w:t>Thursday</w:t>
      </w:r>
      <w:r w:rsidR="00EE4363">
        <w:t>,</w:t>
      </w:r>
      <w:r w:rsidR="001238A5">
        <w:t xml:space="preserve"> </w:t>
      </w:r>
      <w:r>
        <w:t>April</w:t>
      </w:r>
      <w:r w:rsidR="001238A5">
        <w:t xml:space="preserve"> 21,</w:t>
      </w:r>
      <w:r>
        <w:t xml:space="preserve"> 202</w:t>
      </w:r>
      <w:r w:rsidR="00D85545">
        <w:t>2</w:t>
      </w:r>
      <w:r>
        <w:t xml:space="preserve">, and </w:t>
      </w:r>
      <w:r>
        <w:rPr>
          <w:i/>
          <w:iCs/>
        </w:rPr>
        <w:t xml:space="preserve">have </w:t>
      </w:r>
      <w:r>
        <w:t xml:space="preserve">notified their intention to attend the meeting no later than </w:t>
      </w:r>
      <w:r w:rsidR="00D65D2A">
        <w:t>Thursday</w:t>
      </w:r>
      <w:r w:rsidR="00EE4363">
        <w:t xml:space="preserve">, </w:t>
      </w:r>
      <w:r>
        <w:t>April</w:t>
      </w:r>
      <w:r w:rsidR="001238A5">
        <w:t xml:space="preserve"> 28,</w:t>
      </w:r>
      <w:r>
        <w:t xml:space="preserve"> 202</w:t>
      </w:r>
      <w:r w:rsidR="00D65D2A">
        <w:t>2</w:t>
      </w:r>
      <w:r>
        <w:t xml:space="preserve"> have the right to attend.</w:t>
      </w:r>
    </w:p>
    <w:p w14:paraId="7C44AA54" w14:textId="77777777" w:rsidR="009A1661" w:rsidRDefault="009A1661" w:rsidP="00532B8C">
      <w:pPr>
        <w:pStyle w:val="Brdtext"/>
        <w:spacing w:before="10"/>
        <w:ind w:left="851" w:right="-316"/>
        <w:rPr>
          <w:sz w:val="19"/>
        </w:rPr>
      </w:pPr>
    </w:p>
    <w:p w14:paraId="7C44AA55" w14:textId="1B3F09B4" w:rsidR="009A1661" w:rsidRDefault="00852B65" w:rsidP="00532B8C">
      <w:pPr>
        <w:pStyle w:val="Brdtext"/>
        <w:ind w:left="851" w:right="-316"/>
        <w:jc w:val="both"/>
      </w:pPr>
      <w:r>
        <w:t xml:space="preserve">Shareholders whose shares have been registered with a nominee must, temporarily re-register the shares in their own name in order to be entitled to participate in the annual general meeting. </w:t>
      </w:r>
      <w:r w:rsidR="00C30A44">
        <w:t>As s</w:t>
      </w:r>
      <w:r>
        <w:t xml:space="preserve">uch re-registration must have been completed no later than </w:t>
      </w:r>
      <w:r w:rsidR="00D65D2A">
        <w:t>Monday</w:t>
      </w:r>
      <w:r w:rsidR="00EE4363">
        <w:t xml:space="preserve">, </w:t>
      </w:r>
      <w:r>
        <w:t>April</w:t>
      </w:r>
      <w:r w:rsidR="001238A5">
        <w:t xml:space="preserve"> 2</w:t>
      </w:r>
      <w:r w:rsidR="00D65D2A">
        <w:t>5</w:t>
      </w:r>
      <w:r w:rsidR="001238A5">
        <w:t>,</w:t>
      </w:r>
      <w:r>
        <w:t xml:space="preserve"> 202</w:t>
      </w:r>
      <w:r w:rsidR="00EE4363">
        <w:t>1</w:t>
      </w:r>
      <w:r>
        <w:t xml:space="preserve">, </w:t>
      </w:r>
      <w:r w:rsidR="00C30A44">
        <w:t xml:space="preserve">shareholders must inform </w:t>
      </w:r>
      <w:r w:rsidR="002A6516">
        <w:t xml:space="preserve">the nominee of the registration well in advance. </w:t>
      </w:r>
    </w:p>
    <w:p w14:paraId="76847F00" w14:textId="540924A0" w:rsidR="00EE4363" w:rsidRPr="00AF0D67" w:rsidRDefault="00EE4363" w:rsidP="00532B8C">
      <w:pPr>
        <w:pStyle w:val="Brdtext"/>
        <w:ind w:left="851" w:right="-316"/>
        <w:jc w:val="both"/>
      </w:pPr>
    </w:p>
    <w:p w14:paraId="070A305F" w14:textId="719418EF" w:rsidR="00EE4363" w:rsidRPr="00AE0F66" w:rsidRDefault="001B24B0" w:rsidP="00532B8C">
      <w:pPr>
        <w:pStyle w:val="Brdtext"/>
        <w:ind w:left="851" w:right="-316"/>
        <w:jc w:val="both"/>
        <w:rPr>
          <w:color w:val="00B050"/>
        </w:rPr>
      </w:pPr>
      <w:hyperlink r:id="rId10" w:history="1">
        <w:r w:rsidR="0047508C" w:rsidRPr="00AF0D67">
          <w:rPr>
            <w:rStyle w:val="Hyperlnk"/>
            <w:color w:val="auto"/>
          </w:rPr>
          <w:t xml:space="preserve">Link to </w:t>
        </w:r>
        <w:r w:rsidR="006826AF" w:rsidRPr="00AF0D67">
          <w:rPr>
            <w:rStyle w:val="Hyperlnk"/>
            <w:color w:val="auto"/>
          </w:rPr>
          <w:t>N</w:t>
        </w:r>
        <w:r w:rsidR="00EF4443" w:rsidRPr="00AF0D67">
          <w:rPr>
            <w:rStyle w:val="Hyperlnk"/>
            <w:color w:val="auto"/>
          </w:rPr>
          <w:t>otify attenda</w:t>
        </w:r>
        <w:r w:rsidR="006826AF" w:rsidRPr="00AF0D67">
          <w:rPr>
            <w:rStyle w:val="Hyperlnk"/>
            <w:color w:val="auto"/>
          </w:rPr>
          <w:t>n</w:t>
        </w:r>
        <w:r w:rsidR="00EF4443" w:rsidRPr="00AF0D67">
          <w:rPr>
            <w:rStyle w:val="Hyperlnk"/>
            <w:color w:val="auto"/>
          </w:rPr>
          <w:t xml:space="preserve">ce </w:t>
        </w:r>
        <w:r w:rsidR="00C119F9" w:rsidRPr="00AF0D67">
          <w:rPr>
            <w:rStyle w:val="Hyperlnk"/>
            <w:color w:val="auto"/>
          </w:rPr>
          <w:t xml:space="preserve">and voting </w:t>
        </w:r>
        <w:r w:rsidR="00AE0F66" w:rsidRPr="00AF0D67">
          <w:rPr>
            <w:rStyle w:val="Hyperlnk"/>
            <w:color w:val="auto"/>
          </w:rPr>
          <w:t>electronically</w:t>
        </w:r>
        <w:r w:rsidR="00EE4363" w:rsidRPr="00AF0D67">
          <w:rPr>
            <w:rStyle w:val="Hyperlnk"/>
            <w:color w:val="auto"/>
          </w:rPr>
          <w:t xml:space="preserve"> (</w:t>
        </w:r>
        <w:r w:rsidR="006826AF" w:rsidRPr="00AF0D67">
          <w:rPr>
            <w:rStyle w:val="Hyperlnk"/>
            <w:color w:val="auto"/>
          </w:rPr>
          <w:t>requires Swedish</w:t>
        </w:r>
        <w:r w:rsidR="00EE4363" w:rsidRPr="00AF0D67">
          <w:rPr>
            <w:rStyle w:val="Hyperlnk"/>
            <w:color w:val="auto"/>
          </w:rPr>
          <w:t xml:space="preserve"> Bank-ID).</w:t>
        </w:r>
      </w:hyperlink>
      <w:r w:rsidR="00EE4363" w:rsidRPr="00AE0F66">
        <w:rPr>
          <w:color w:val="00B050"/>
        </w:rPr>
        <w:t xml:space="preserve"> </w:t>
      </w:r>
    </w:p>
    <w:p w14:paraId="7DCEF140" w14:textId="77777777" w:rsidR="00EE4363" w:rsidRPr="006826AF" w:rsidRDefault="00EE4363" w:rsidP="00532B8C">
      <w:pPr>
        <w:pStyle w:val="Brdtext"/>
        <w:ind w:left="851" w:right="-316"/>
        <w:jc w:val="both"/>
      </w:pPr>
    </w:p>
    <w:p w14:paraId="06F4D123" w14:textId="77777777" w:rsidR="00532B8C" w:rsidRDefault="00532B8C" w:rsidP="00532B8C">
      <w:pPr>
        <w:pStyle w:val="Default"/>
        <w:ind w:right="-316"/>
      </w:pPr>
    </w:p>
    <w:p w14:paraId="7C44AA58" w14:textId="05E00E2C" w:rsidR="009A1661" w:rsidRPr="00532B8C" w:rsidRDefault="00532B8C" w:rsidP="00532B8C">
      <w:pPr>
        <w:pStyle w:val="Brdtext"/>
        <w:spacing w:before="1"/>
        <w:ind w:left="851" w:right="-316"/>
      </w:pPr>
      <w:r w:rsidRPr="00532B8C">
        <w:t>OVERVIEW OF MAIL-IN PROCEDURES FOR THE AGM 202</w:t>
      </w:r>
      <w:r w:rsidR="00D65D2A">
        <w:t>2</w:t>
      </w:r>
    </w:p>
    <w:p w14:paraId="1C068B58" w14:textId="77777777" w:rsidR="005243F6" w:rsidRPr="00532B8C" w:rsidRDefault="005243F6" w:rsidP="00532B8C">
      <w:pPr>
        <w:pStyle w:val="Default"/>
        <w:ind w:left="851" w:right="-316"/>
        <w:rPr>
          <w:rFonts w:ascii="Arial" w:hAnsi="Arial" w:cs="Arial"/>
          <w:sz w:val="20"/>
          <w:szCs w:val="20"/>
        </w:rPr>
      </w:pPr>
    </w:p>
    <w:p w14:paraId="1DB3D235" w14:textId="2874D90A" w:rsidR="005243F6" w:rsidRPr="00D626EB" w:rsidRDefault="005A31EF" w:rsidP="00D626EB">
      <w:pPr>
        <w:pStyle w:val="Default"/>
        <w:ind w:left="851" w:right="-316"/>
        <w:rPr>
          <w:rFonts w:ascii="Arial" w:hAnsi="Arial" w:cs="Arial"/>
          <w:sz w:val="20"/>
          <w:szCs w:val="20"/>
        </w:rPr>
      </w:pPr>
      <w:r w:rsidRPr="005A31EF">
        <w:rPr>
          <w:rFonts w:ascii="Arial" w:hAnsi="Arial" w:cs="Arial"/>
          <w:sz w:val="20"/>
          <w:szCs w:val="20"/>
          <w:lang w:val="en-GB"/>
        </w:rPr>
        <w:t>Do</w:t>
      </w:r>
      <w:r>
        <w:rPr>
          <w:rFonts w:ascii="Arial" w:hAnsi="Arial" w:cs="Arial"/>
          <w:sz w:val="20"/>
          <w:szCs w:val="20"/>
          <w:lang w:val="en-GB"/>
        </w:rPr>
        <w:t xml:space="preserve">ro </w:t>
      </w:r>
      <w:r w:rsidR="00E77E97" w:rsidRPr="00E77E97">
        <w:rPr>
          <w:rFonts w:ascii="Arial" w:hAnsi="Arial" w:cs="Arial"/>
          <w:sz w:val="20"/>
          <w:szCs w:val="20"/>
        </w:rPr>
        <w:t>AB's Annual General Meeting will be conducted by advance voting (postal voting) with the support of temporary statutory rules.</w:t>
      </w:r>
      <w:r w:rsidR="00D626EB">
        <w:rPr>
          <w:rFonts w:ascii="Arial" w:hAnsi="Arial" w:cs="Arial"/>
          <w:sz w:val="20"/>
          <w:szCs w:val="20"/>
          <w:lang w:val="en-US"/>
        </w:rPr>
        <w:t xml:space="preserve"> </w:t>
      </w:r>
      <w:r w:rsidR="005243F6" w:rsidRPr="00D626EB">
        <w:rPr>
          <w:rFonts w:ascii="Arial" w:hAnsi="Arial" w:cs="Arial"/>
          <w:sz w:val="20"/>
          <w:szCs w:val="20"/>
        </w:rPr>
        <w:t xml:space="preserve">The AGM will take place on </w:t>
      </w:r>
      <w:r w:rsidR="00D626EB">
        <w:rPr>
          <w:rFonts w:ascii="Arial" w:hAnsi="Arial" w:cs="Arial"/>
          <w:sz w:val="20"/>
          <w:szCs w:val="20"/>
          <w:lang w:val="en-US"/>
        </w:rPr>
        <w:t>Friday</w:t>
      </w:r>
      <w:r w:rsidR="005243F6" w:rsidRPr="00D626EB">
        <w:rPr>
          <w:rFonts w:ascii="Arial" w:hAnsi="Arial" w:cs="Arial"/>
          <w:sz w:val="20"/>
          <w:szCs w:val="20"/>
        </w:rPr>
        <w:t xml:space="preserve">, </w:t>
      </w:r>
      <w:r w:rsidR="001238A5" w:rsidRPr="00D626EB">
        <w:rPr>
          <w:rFonts w:ascii="Arial" w:hAnsi="Arial" w:cs="Arial"/>
          <w:sz w:val="20"/>
          <w:szCs w:val="20"/>
        </w:rPr>
        <w:t>April 29</w:t>
      </w:r>
      <w:r w:rsidR="005243F6" w:rsidRPr="00D626EB">
        <w:rPr>
          <w:rFonts w:ascii="Arial" w:hAnsi="Arial" w:cs="Arial"/>
          <w:sz w:val="20"/>
          <w:szCs w:val="20"/>
        </w:rPr>
        <w:t>, 202</w:t>
      </w:r>
      <w:r w:rsidR="00D626EB">
        <w:rPr>
          <w:rFonts w:ascii="Arial" w:hAnsi="Arial" w:cs="Arial"/>
          <w:sz w:val="20"/>
          <w:szCs w:val="20"/>
          <w:lang w:val="en-US"/>
        </w:rPr>
        <w:t>2</w:t>
      </w:r>
      <w:r w:rsidR="005243F6" w:rsidRPr="00D626EB">
        <w:rPr>
          <w:rFonts w:ascii="Arial" w:hAnsi="Arial" w:cs="Arial"/>
          <w:sz w:val="20"/>
          <w:szCs w:val="20"/>
        </w:rPr>
        <w:t>. However, no shareholders, proxy holders or other external persons will be able to attend in person.</w:t>
      </w:r>
    </w:p>
    <w:p w14:paraId="33545DAE" w14:textId="77777777" w:rsidR="005243F6" w:rsidRPr="00532B8C" w:rsidRDefault="005243F6" w:rsidP="00532B8C">
      <w:pPr>
        <w:pStyle w:val="Default"/>
        <w:ind w:left="851" w:right="-316"/>
        <w:rPr>
          <w:rFonts w:ascii="Arial" w:hAnsi="Arial" w:cs="Arial"/>
          <w:sz w:val="20"/>
          <w:szCs w:val="20"/>
        </w:rPr>
      </w:pPr>
    </w:p>
    <w:p w14:paraId="3F2A2653" w14:textId="3D965CA1" w:rsidR="005243F6" w:rsidRPr="00532B8C" w:rsidRDefault="005243F6" w:rsidP="00532B8C">
      <w:pPr>
        <w:pStyle w:val="Brdtext"/>
        <w:ind w:left="851" w:right="-316"/>
        <w:jc w:val="both"/>
      </w:pPr>
      <w:r w:rsidRPr="00532B8C">
        <w:t>Shareholders will only be able to participate in the AGM by voting on the matters and the proposals on the meeting agenda and submitting questions to the Company in advance.</w:t>
      </w:r>
    </w:p>
    <w:p w14:paraId="5AB2B744" w14:textId="77777777" w:rsidR="005243F6" w:rsidRPr="00532B8C" w:rsidRDefault="005243F6" w:rsidP="00532B8C">
      <w:pPr>
        <w:pStyle w:val="Default"/>
        <w:ind w:left="851" w:right="-316"/>
        <w:rPr>
          <w:rFonts w:ascii="Arial" w:hAnsi="Arial" w:cs="Arial"/>
          <w:sz w:val="20"/>
          <w:szCs w:val="20"/>
        </w:rPr>
      </w:pPr>
    </w:p>
    <w:p w14:paraId="7925A311" w14:textId="5831356A" w:rsidR="00532B8C" w:rsidRPr="00532B8C" w:rsidRDefault="005243F6" w:rsidP="00532B8C">
      <w:pPr>
        <w:pStyle w:val="Brdtext"/>
        <w:ind w:left="851" w:right="-316"/>
        <w:jc w:val="both"/>
      </w:pPr>
      <w:r w:rsidRPr="00532B8C">
        <w:t>A press release will be issued following the AGM</w:t>
      </w:r>
      <w:r w:rsidR="00BA77AF">
        <w:t>,</w:t>
      </w:r>
      <w:r w:rsidRPr="00532B8C">
        <w:t xml:space="preserve"> informing of those material items that are approved by the AGM as soon as the outcome of the mail voting procedure has been finally established. </w:t>
      </w:r>
    </w:p>
    <w:p w14:paraId="3FB89CAA" w14:textId="77777777" w:rsidR="00532B8C" w:rsidRPr="00532B8C" w:rsidRDefault="00532B8C" w:rsidP="00532B8C">
      <w:pPr>
        <w:pStyle w:val="Brdtext"/>
        <w:ind w:left="851" w:right="-316"/>
        <w:jc w:val="both"/>
      </w:pPr>
    </w:p>
    <w:p w14:paraId="69545EF5" w14:textId="5D3146EE" w:rsidR="005243F6" w:rsidRPr="00532B8C" w:rsidRDefault="005243F6" w:rsidP="00532B8C">
      <w:pPr>
        <w:pStyle w:val="Brdtext"/>
        <w:ind w:left="851" w:right="-316"/>
        <w:jc w:val="both"/>
      </w:pPr>
      <w:r w:rsidRPr="00532B8C">
        <w:t>Details of the actual voting results will be included in the minutes of the meeting and will be published within two weeks thereafter</w:t>
      </w:r>
      <w:r w:rsidR="00532B8C" w:rsidRPr="00532B8C">
        <w:t>.</w:t>
      </w:r>
    </w:p>
    <w:p w14:paraId="0B2BF114" w14:textId="2FCC340E" w:rsidR="003D71D5" w:rsidRDefault="003D71D5" w:rsidP="00693DB8">
      <w:pPr>
        <w:widowControl/>
        <w:shd w:val="clear" w:color="auto" w:fill="FFFFFF"/>
        <w:suppressAutoHyphens w:val="0"/>
        <w:autoSpaceDE/>
        <w:autoSpaceDN/>
        <w:ind w:right="-316"/>
        <w:textAlignment w:val="auto"/>
        <w:rPr>
          <w:rFonts w:eastAsia="Times New Roman"/>
          <w:sz w:val="20"/>
          <w:szCs w:val="20"/>
          <w:lang w:val="en"/>
        </w:rPr>
      </w:pPr>
    </w:p>
    <w:p w14:paraId="47F5C1DF" w14:textId="0C8B7B3C" w:rsidR="003D71D5" w:rsidRPr="00532B8C" w:rsidRDefault="003D71D5" w:rsidP="00532B8C">
      <w:pPr>
        <w:widowControl/>
        <w:shd w:val="clear" w:color="auto" w:fill="FFFFFF"/>
        <w:suppressAutoHyphens w:val="0"/>
        <w:autoSpaceDE/>
        <w:autoSpaceDN/>
        <w:ind w:left="851" w:right="-316"/>
        <w:textAlignment w:val="auto"/>
        <w:rPr>
          <w:rFonts w:eastAsia="Times New Roman"/>
          <w:sz w:val="20"/>
          <w:szCs w:val="20"/>
          <w:lang w:val="en"/>
        </w:rPr>
      </w:pPr>
      <w:r>
        <w:rPr>
          <w:rFonts w:eastAsia="Times New Roman"/>
          <w:sz w:val="20"/>
          <w:szCs w:val="20"/>
          <w:lang w:val="en"/>
        </w:rPr>
        <w:t>PROCESS FOR ADVANCED VOTING AND QUESTIONS</w:t>
      </w:r>
    </w:p>
    <w:p w14:paraId="6AF2816C" w14:textId="77777777" w:rsidR="00532B8C" w:rsidRPr="00532B8C" w:rsidRDefault="00532B8C" w:rsidP="00532B8C">
      <w:pPr>
        <w:pStyle w:val="Brdtext"/>
        <w:ind w:left="851" w:right="-316"/>
        <w:jc w:val="both"/>
        <w:rPr>
          <w:lang w:val="en"/>
        </w:rPr>
      </w:pPr>
    </w:p>
    <w:p w14:paraId="1446B660" w14:textId="64DEDC4E" w:rsidR="005243F6" w:rsidRPr="003D71D5" w:rsidRDefault="005243F6" w:rsidP="00532B8C">
      <w:pPr>
        <w:pStyle w:val="Brdtext"/>
        <w:ind w:left="851" w:right="-316"/>
        <w:jc w:val="both"/>
      </w:pPr>
      <w:r w:rsidRPr="003D71D5">
        <w:t>A shareholder can exercise his/her/its shareholder’s rights at the AGM by voting in advance on the items on the agenda of the AGM</w:t>
      </w:r>
      <w:r w:rsidR="001238A5">
        <w:t xml:space="preserve"> </w:t>
      </w:r>
      <w:r w:rsidRPr="003D71D5">
        <w:t>and submitting questions to the Company in connection with the AGM.</w:t>
      </w:r>
    </w:p>
    <w:p w14:paraId="059668F8" w14:textId="77777777" w:rsidR="003D71D5" w:rsidRPr="003D71D5" w:rsidRDefault="003D71D5" w:rsidP="00532B8C">
      <w:pPr>
        <w:pStyle w:val="Brdtext"/>
        <w:ind w:left="851" w:right="-316"/>
        <w:jc w:val="both"/>
      </w:pPr>
    </w:p>
    <w:p w14:paraId="105711ED" w14:textId="30CC1274" w:rsidR="005243F6" w:rsidRDefault="005243F6" w:rsidP="00532B8C">
      <w:pPr>
        <w:pStyle w:val="Default"/>
        <w:ind w:left="851" w:right="-316"/>
        <w:rPr>
          <w:rFonts w:ascii="Arial" w:hAnsi="Arial" w:cs="Arial"/>
          <w:sz w:val="20"/>
          <w:szCs w:val="20"/>
        </w:rPr>
      </w:pPr>
      <w:r w:rsidRPr="003D71D5">
        <w:rPr>
          <w:rFonts w:ascii="Arial" w:hAnsi="Arial" w:cs="Arial"/>
          <w:sz w:val="20"/>
          <w:szCs w:val="20"/>
        </w:rPr>
        <w:t>Any registered shareholder intending to participate in the AGM (via advanced voting or</w:t>
      </w:r>
      <w:r w:rsidR="00573284">
        <w:rPr>
          <w:rFonts w:ascii="Arial" w:hAnsi="Arial" w:cs="Arial"/>
          <w:sz w:val="20"/>
          <w:szCs w:val="20"/>
          <w:lang w:val="en-US"/>
        </w:rPr>
        <w:t xml:space="preserve"> </w:t>
      </w:r>
      <w:r w:rsidRPr="003D71D5">
        <w:rPr>
          <w:rFonts w:ascii="Arial" w:hAnsi="Arial" w:cs="Arial"/>
          <w:sz w:val="20"/>
          <w:szCs w:val="20"/>
        </w:rPr>
        <w:t xml:space="preserve">questions), must submit the following information in connection with their respective submissions: </w:t>
      </w:r>
    </w:p>
    <w:p w14:paraId="0EE73D0E" w14:textId="77777777" w:rsidR="003D71D5" w:rsidRPr="003D71D5" w:rsidRDefault="003D71D5" w:rsidP="00532B8C">
      <w:pPr>
        <w:pStyle w:val="Default"/>
        <w:ind w:left="851" w:right="-316"/>
        <w:rPr>
          <w:rFonts w:ascii="Arial" w:hAnsi="Arial" w:cs="Arial"/>
          <w:sz w:val="20"/>
          <w:szCs w:val="20"/>
        </w:rPr>
      </w:pPr>
    </w:p>
    <w:p w14:paraId="77575DAD" w14:textId="77777777" w:rsidR="005243F6" w:rsidRPr="003D71D5" w:rsidRDefault="005243F6" w:rsidP="00532B8C">
      <w:pPr>
        <w:pStyle w:val="Default"/>
        <w:ind w:left="851" w:right="-316"/>
        <w:rPr>
          <w:rFonts w:ascii="Arial" w:hAnsi="Arial" w:cs="Arial"/>
          <w:sz w:val="20"/>
          <w:szCs w:val="20"/>
        </w:rPr>
      </w:pPr>
      <w:r w:rsidRPr="003D71D5">
        <w:rPr>
          <w:rFonts w:ascii="Arial" w:hAnsi="Arial" w:cs="Arial"/>
          <w:sz w:val="20"/>
          <w:szCs w:val="20"/>
        </w:rPr>
        <w:t xml:space="preserve">• the shareholder’s name, </w:t>
      </w:r>
    </w:p>
    <w:p w14:paraId="6DB1B8F8" w14:textId="77777777" w:rsidR="005243F6" w:rsidRPr="003D71D5" w:rsidRDefault="005243F6" w:rsidP="00532B8C">
      <w:pPr>
        <w:pStyle w:val="Default"/>
        <w:ind w:left="851" w:right="-316"/>
        <w:rPr>
          <w:rFonts w:ascii="Arial" w:hAnsi="Arial" w:cs="Arial"/>
          <w:sz w:val="20"/>
          <w:szCs w:val="20"/>
        </w:rPr>
      </w:pPr>
      <w:r w:rsidRPr="003D71D5">
        <w:rPr>
          <w:rFonts w:ascii="Arial" w:hAnsi="Arial" w:cs="Arial"/>
          <w:sz w:val="20"/>
          <w:szCs w:val="20"/>
        </w:rPr>
        <w:t xml:space="preserve">• personal or organization number, </w:t>
      </w:r>
    </w:p>
    <w:p w14:paraId="0B36F7A3" w14:textId="593FEA5D" w:rsidR="005243F6" w:rsidRPr="003D71D5" w:rsidRDefault="005243F6" w:rsidP="00532B8C">
      <w:pPr>
        <w:pStyle w:val="Default"/>
        <w:ind w:left="851" w:right="-316"/>
        <w:rPr>
          <w:rFonts w:ascii="Arial" w:hAnsi="Arial" w:cs="Arial"/>
          <w:sz w:val="20"/>
          <w:szCs w:val="20"/>
        </w:rPr>
      </w:pPr>
      <w:r w:rsidRPr="003D71D5">
        <w:rPr>
          <w:rFonts w:ascii="Arial" w:hAnsi="Arial" w:cs="Arial"/>
          <w:sz w:val="20"/>
          <w:szCs w:val="20"/>
        </w:rPr>
        <w:t xml:space="preserve">• email address, and telephone number. </w:t>
      </w:r>
    </w:p>
    <w:p w14:paraId="56C6DD6A" w14:textId="77777777" w:rsidR="005243F6" w:rsidRPr="003D71D5" w:rsidRDefault="005243F6" w:rsidP="00532B8C">
      <w:pPr>
        <w:pStyle w:val="Default"/>
        <w:ind w:left="851" w:right="-316"/>
        <w:rPr>
          <w:rFonts w:ascii="Arial" w:hAnsi="Arial" w:cs="Arial"/>
          <w:sz w:val="20"/>
          <w:szCs w:val="20"/>
        </w:rPr>
      </w:pPr>
    </w:p>
    <w:p w14:paraId="462250BF" w14:textId="79F0FBDD" w:rsidR="003D71D5" w:rsidRDefault="005243F6" w:rsidP="00693DB8">
      <w:pPr>
        <w:pStyle w:val="Default"/>
        <w:ind w:left="851" w:right="-316"/>
        <w:rPr>
          <w:rFonts w:ascii="Arial" w:hAnsi="Arial" w:cs="Arial"/>
          <w:sz w:val="20"/>
          <w:szCs w:val="20"/>
        </w:rPr>
      </w:pPr>
      <w:r w:rsidRPr="003D71D5">
        <w:rPr>
          <w:rFonts w:ascii="Arial" w:hAnsi="Arial" w:cs="Arial"/>
          <w:sz w:val="20"/>
          <w:szCs w:val="20"/>
        </w:rPr>
        <w:t>The data received will be computerized and used solely for the purpose of the AGM 202</w:t>
      </w:r>
      <w:r w:rsidR="00EF5A11">
        <w:rPr>
          <w:rFonts w:ascii="Arial" w:hAnsi="Arial" w:cs="Arial"/>
          <w:sz w:val="20"/>
          <w:szCs w:val="20"/>
          <w:lang w:val="en-US"/>
        </w:rPr>
        <w:t>2</w:t>
      </w:r>
      <w:r w:rsidRPr="003D71D5">
        <w:rPr>
          <w:rFonts w:ascii="Arial" w:hAnsi="Arial" w:cs="Arial"/>
          <w:sz w:val="20"/>
          <w:szCs w:val="20"/>
        </w:rPr>
        <w:t xml:space="preserve">. </w:t>
      </w:r>
    </w:p>
    <w:p w14:paraId="36B5CC66" w14:textId="77777777" w:rsidR="003D71D5" w:rsidRDefault="003D71D5" w:rsidP="00532B8C">
      <w:pPr>
        <w:pStyle w:val="Default"/>
        <w:ind w:left="851" w:right="-316"/>
        <w:rPr>
          <w:rFonts w:ascii="Arial" w:hAnsi="Arial" w:cs="Arial"/>
          <w:sz w:val="20"/>
          <w:szCs w:val="20"/>
        </w:rPr>
      </w:pPr>
    </w:p>
    <w:p w14:paraId="48797955" w14:textId="77777777" w:rsidR="00693DB8" w:rsidRDefault="00693DB8" w:rsidP="00532B8C">
      <w:pPr>
        <w:pStyle w:val="Default"/>
        <w:ind w:left="851" w:right="-316"/>
        <w:rPr>
          <w:rFonts w:ascii="Arial" w:hAnsi="Arial" w:cs="Arial"/>
          <w:sz w:val="20"/>
          <w:szCs w:val="20"/>
        </w:rPr>
      </w:pPr>
    </w:p>
    <w:p w14:paraId="1E780BFB" w14:textId="77777777" w:rsidR="00693DB8" w:rsidRPr="003D71D5" w:rsidRDefault="00693DB8" w:rsidP="00532B8C">
      <w:pPr>
        <w:pStyle w:val="Default"/>
        <w:ind w:left="851" w:right="-316"/>
        <w:rPr>
          <w:rFonts w:ascii="Arial" w:hAnsi="Arial" w:cs="Arial"/>
          <w:sz w:val="20"/>
          <w:szCs w:val="20"/>
        </w:rPr>
      </w:pPr>
    </w:p>
    <w:p w14:paraId="7C44AA60" w14:textId="1FBA4BB5" w:rsidR="009A1661" w:rsidRDefault="00852B65" w:rsidP="00693DB8">
      <w:pPr>
        <w:pStyle w:val="Brdtext"/>
        <w:ind w:left="851" w:right="-316"/>
        <w:jc w:val="both"/>
      </w:pPr>
      <w:r>
        <w:lastRenderedPageBreak/>
        <w:t>PROXY</w:t>
      </w:r>
    </w:p>
    <w:p w14:paraId="4BDED7F2" w14:textId="77777777" w:rsidR="00693DB8" w:rsidRDefault="00693DB8" w:rsidP="00693DB8">
      <w:pPr>
        <w:pStyle w:val="Brdtext"/>
        <w:ind w:left="851" w:right="-316"/>
        <w:jc w:val="both"/>
      </w:pPr>
    </w:p>
    <w:p w14:paraId="4DE3A255" w14:textId="2311F74A" w:rsidR="00A507E7" w:rsidRDefault="00852B65" w:rsidP="00532B8C">
      <w:pPr>
        <w:pStyle w:val="Brdtext"/>
        <w:ind w:left="851" w:right="-316"/>
        <w:jc w:val="both"/>
      </w:pPr>
      <w:r>
        <w:t xml:space="preserve">Shareholders who intend to be represented by proxy shall issue a dated power of attorney for the proxy. If the power of attorney is issued on behalf of a legal entity, a certified copy of a registration certificate or corresponding document for the legal entity shall be attached. The certificate may not be more than one year old at the date of the meeting; the period of validity of the power of attorney may however be no more than five years from execution. The power of attorney in its original and, where </w:t>
      </w:r>
      <w:r w:rsidRPr="002265ED">
        <w:t>applicable, the certificate, shall be sent by post to Computershare AB, "</w:t>
      </w:r>
      <w:r w:rsidR="005A31EF">
        <w:t xml:space="preserve">Doro </w:t>
      </w:r>
      <w:r w:rsidR="00EF5A11">
        <w:t>AB</w:t>
      </w:r>
      <w:r w:rsidR="002265ED" w:rsidRPr="002265ED">
        <w:t>: s</w:t>
      </w:r>
      <w:r w:rsidRPr="002265ED">
        <w:t xml:space="preserve"> Årsstämma</w:t>
      </w:r>
      <w:r w:rsidR="002265ED">
        <w:t xml:space="preserve"> 202</w:t>
      </w:r>
      <w:r w:rsidR="00EF5A11">
        <w:t>2</w:t>
      </w:r>
      <w:r w:rsidRPr="002265ED">
        <w:t xml:space="preserve">", </w:t>
      </w:r>
      <w:r w:rsidR="003B6AD2" w:rsidRPr="002265ED">
        <w:t>Box 5267, 102 46 Stockholm</w:t>
      </w:r>
      <w:r w:rsidRPr="002265ED">
        <w:t xml:space="preserve">, well in advance of the annual general meeting. Proxy forms are available </w:t>
      </w:r>
      <w:r w:rsidR="002C7B99">
        <w:t>at</w:t>
      </w:r>
      <w:r w:rsidRPr="002265ED">
        <w:t xml:space="preserve"> the </w:t>
      </w:r>
      <w:r w:rsidR="002C7B99">
        <w:t>C</w:t>
      </w:r>
      <w:r w:rsidRPr="002265ED">
        <w:t>ompany’s website</w:t>
      </w:r>
      <w:r>
        <w:t xml:space="preserve"> </w:t>
      </w:r>
    </w:p>
    <w:p w14:paraId="41A37BC2" w14:textId="77777777" w:rsidR="00A507E7" w:rsidRDefault="00A507E7" w:rsidP="00A507E7">
      <w:pPr>
        <w:pStyle w:val="Default"/>
        <w:ind w:left="851"/>
        <w:jc w:val="both"/>
        <w:rPr>
          <w:rFonts w:ascii="Arial" w:hAnsi="Arial" w:cs="Arial"/>
          <w:sz w:val="20"/>
          <w:szCs w:val="20"/>
        </w:rPr>
      </w:pPr>
    </w:p>
    <w:p w14:paraId="264ECF9E" w14:textId="77777777" w:rsidR="00A507E7" w:rsidRDefault="00A507E7" w:rsidP="00A507E7">
      <w:pPr>
        <w:pStyle w:val="Default"/>
        <w:ind w:left="851"/>
        <w:jc w:val="both"/>
        <w:rPr>
          <w:rFonts w:ascii="Arial" w:hAnsi="Arial" w:cs="Arial"/>
          <w:sz w:val="20"/>
          <w:szCs w:val="20"/>
          <w:lang w:val="en-GB"/>
        </w:rPr>
      </w:pPr>
      <w:r w:rsidRPr="00A507E7">
        <w:rPr>
          <w:rFonts w:ascii="Arial" w:hAnsi="Arial" w:cs="Arial"/>
          <w:sz w:val="20"/>
          <w:szCs w:val="20"/>
          <w:lang w:val="en-GB"/>
        </w:rPr>
        <w:t>AD</w:t>
      </w:r>
      <w:r>
        <w:rPr>
          <w:rFonts w:ascii="Arial" w:hAnsi="Arial" w:cs="Arial"/>
          <w:sz w:val="20"/>
          <w:szCs w:val="20"/>
          <w:lang w:val="en-GB"/>
        </w:rPr>
        <w:t>VANCE VOTING</w:t>
      </w:r>
    </w:p>
    <w:p w14:paraId="16D94AAE" w14:textId="77777777" w:rsidR="00A507E7" w:rsidRDefault="00A507E7" w:rsidP="00A507E7">
      <w:pPr>
        <w:pStyle w:val="Default"/>
        <w:ind w:left="851"/>
        <w:jc w:val="both"/>
        <w:rPr>
          <w:rFonts w:ascii="Arial" w:hAnsi="Arial" w:cs="Arial"/>
          <w:sz w:val="20"/>
          <w:szCs w:val="20"/>
          <w:lang w:val="en-GB"/>
        </w:rPr>
      </w:pPr>
    </w:p>
    <w:p w14:paraId="4BE06DFA" w14:textId="3830BB19" w:rsidR="00A507E7" w:rsidRDefault="00A507E7" w:rsidP="00A507E7">
      <w:pPr>
        <w:pStyle w:val="Default"/>
        <w:ind w:left="851"/>
        <w:jc w:val="both"/>
        <w:rPr>
          <w:rFonts w:ascii="Arial" w:hAnsi="Arial" w:cs="Arial"/>
          <w:sz w:val="20"/>
          <w:szCs w:val="20"/>
        </w:rPr>
      </w:pPr>
      <w:r w:rsidRPr="00A507E7">
        <w:rPr>
          <w:rFonts w:ascii="Arial" w:hAnsi="Arial" w:cs="Arial"/>
          <w:sz w:val="20"/>
          <w:szCs w:val="20"/>
        </w:rPr>
        <w:t xml:space="preserve">Advance voting will be available as of </w:t>
      </w:r>
      <w:r w:rsidR="00CB0602">
        <w:rPr>
          <w:rFonts w:ascii="Arial" w:hAnsi="Arial" w:cs="Arial"/>
          <w:sz w:val="20"/>
          <w:szCs w:val="20"/>
          <w:lang w:val="en-GB"/>
        </w:rPr>
        <w:t>Friday,</w:t>
      </w:r>
      <w:r w:rsidRPr="00A507E7">
        <w:rPr>
          <w:rFonts w:ascii="Arial" w:hAnsi="Arial" w:cs="Arial"/>
          <w:sz w:val="20"/>
          <w:szCs w:val="20"/>
          <w:lang w:val="en-GB"/>
        </w:rPr>
        <w:t xml:space="preserve"> </w:t>
      </w:r>
      <w:r>
        <w:rPr>
          <w:rFonts w:ascii="Arial" w:hAnsi="Arial" w:cs="Arial"/>
          <w:sz w:val="20"/>
          <w:szCs w:val="20"/>
          <w:lang w:val="en-GB"/>
        </w:rPr>
        <w:t xml:space="preserve">March </w:t>
      </w:r>
      <w:r w:rsidR="00750962">
        <w:rPr>
          <w:rFonts w:ascii="Arial" w:hAnsi="Arial" w:cs="Arial"/>
          <w:sz w:val="20"/>
          <w:szCs w:val="20"/>
          <w:lang w:val="en-GB"/>
        </w:rPr>
        <w:t>2</w:t>
      </w:r>
      <w:r w:rsidR="00693DB8">
        <w:rPr>
          <w:rFonts w:ascii="Arial" w:hAnsi="Arial" w:cs="Arial"/>
          <w:sz w:val="20"/>
          <w:szCs w:val="20"/>
          <w:lang w:val="en-GB"/>
        </w:rPr>
        <w:t>5</w:t>
      </w:r>
      <w:r w:rsidRPr="00A507E7">
        <w:rPr>
          <w:rFonts w:ascii="Arial" w:hAnsi="Arial" w:cs="Arial"/>
          <w:sz w:val="20"/>
          <w:szCs w:val="20"/>
        </w:rPr>
        <w:t>, 202</w:t>
      </w:r>
      <w:r w:rsidR="00750962">
        <w:rPr>
          <w:rFonts w:ascii="Arial" w:hAnsi="Arial" w:cs="Arial"/>
          <w:sz w:val="20"/>
          <w:szCs w:val="20"/>
          <w:lang w:val="en-US"/>
        </w:rPr>
        <w:t>2</w:t>
      </w:r>
      <w:r w:rsidRPr="00A507E7">
        <w:rPr>
          <w:rFonts w:ascii="Arial" w:hAnsi="Arial" w:cs="Arial"/>
          <w:sz w:val="20"/>
          <w:szCs w:val="20"/>
        </w:rPr>
        <w:t xml:space="preserve"> until </w:t>
      </w:r>
      <w:r w:rsidR="00750962">
        <w:rPr>
          <w:rFonts w:ascii="Arial" w:hAnsi="Arial" w:cs="Arial"/>
          <w:sz w:val="20"/>
          <w:szCs w:val="20"/>
          <w:lang w:val="en-GB"/>
        </w:rPr>
        <w:t>Thursday</w:t>
      </w:r>
      <w:r w:rsidR="001238A5">
        <w:rPr>
          <w:rFonts w:ascii="Arial" w:hAnsi="Arial" w:cs="Arial"/>
          <w:sz w:val="20"/>
          <w:szCs w:val="20"/>
          <w:lang w:val="en-GB"/>
        </w:rPr>
        <w:t>,</w:t>
      </w:r>
      <w:r w:rsidR="001238A5" w:rsidRPr="001238A5">
        <w:rPr>
          <w:rFonts w:ascii="Arial" w:hAnsi="Arial" w:cs="Arial"/>
          <w:sz w:val="20"/>
          <w:szCs w:val="20"/>
          <w:lang w:val="en-GB"/>
        </w:rPr>
        <w:t xml:space="preserve"> </w:t>
      </w:r>
      <w:r w:rsidR="001238A5">
        <w:rPr>
          <w:rFonts w:ascii="Arial" w:hAnsi="Arial" w:cs="Arial"/>
          <w:sz w:val="20"/>
          <w:szCs w:val="20"/>
          <w:lang w:val="en-GB"/>
        </w:rPr>
        <w:t>April</w:t>
      </w:r>
      <w:r w:rsidRPr="00A507E7">
        <w:rPr>
          <w:rFonts w:ascii="Arial" w:hAnsi="Arial" w:cs="Arial"/>
          <w:sz w:val="20"/>
          <w:szCs w:val="20"/>
        </w:rPr>
        <w:t xml:space="preserve"> </w:t>
      </w:r>
      <w:r w:rsidRPr="00A507E7">
        <w:rPr>
          <w:rFonts w:ascii="Arial" w:hAnsi="Arial" w:cs="Arial"/>
          <w:sz w:val="20"/>
          <w:szCs w:val="20"/>
          <w:lang w:val="en-GB"/>
        </w:rPr>
        <w:t>28</w:t>
      </w:r>
      <w:r w:rsidRPr="00A507E7">
        <w:rPr>
          <w:rFonts w:ascii="Arial" w:hAnsi="Arial" w:cs="Arial"/>
          <w:sz w:val="20"/>
          <w:szCs w:val="20"/>
        </w:rPr>
        <w:t>, 202</w:t>
      </w:r>
      <w:r w:rsidR="00750962">
        <w:rPr>
          <w:rFonts w:ascii="Arial" w:hAnsi="Arial" w:cs="Arial"/>
          <w:sz w:val="20"/>
          <w:szCs w:val="20"/>
          <w:lang w:val="en-US"/>
        </w:rPr>
        <w:t>2</w:t>
      </w:r>
      <w:r w:rsidRPr="00A507E7">
        <w:rPr>
          <w:rFonts w:ascii="Arial" w:hAnsi="Arial" w:cs="Arial"/>
          <w:sz w:val="20"/>
          <w:szCs w:val="20"/>
        </w:rPr>
        <w:t>. A shareholder can vote in advance by any of the following methods</w:t>
      </w:r>
      <w:r w:rsidR="000F23EF" w:rsidRPr="000F23EF">
        <w:rPr>
          <w:rFonts w:ascii="Arial" w:hAnsi="Arial" w:cs="Arial"/>
          <w:sz w:val="20"/>
          <w:szCs w:val="20"/>
          <w:lang w:val="en-US"/>
        </w:rPr>
        <w:t xml:space="preserve"> </w:t>
      </w:r>
      <w:r w:rsidR="000F23EF" w:rsidRPr="00E70679">
        <w:rPr>
          <w:rFonts w:ascii="Arial" w:hAnsi="Arial" w:cs="Arial"/>
          <w:sz w:val="20"/>
          <w:szCs w:val="20"/>
          <w:lang w:val="en-GB"/>
        </w:rPr>
        <w:t>(see related documents)</w:t>
      </w:r>
      <w:r w:rsidRPr="00A507E7">
        <w:rPr>
          <w:rFonts w:ascii="Arial" w:hAnsi="Arial" w:cs="Arial"/>
          <w:sz w:val="20"/>
          <w:szCs w:val="20"/>
        </w:rPr>
        <w:t xml:space="preserve">: </w:t>
      </w:r>
    </w:p>
    <w:p w14:paraId="30A95B83" w14:textId="77777777" w:rsidR="00A507E7" w:rsidRPr="00A507E7" w:rsidRDefault="00A507E7" w:rsidP="00A507E7">
      <w:pPr>
        <w:pStyle w:val="Default"/>
        <w:ind w:left="851"/>
        <w:jc w:val="both"/>
        <w:rPr>
          <w:rFonts w:ascii="Arial" w:hAnsi="Arial" w:cs="Arial"/>
          <w:sz w:val="20"/>
          <w:szCs w:val="20"/>
        </w:rPr>
      </w:pPr>
    </w:p>
    <w:p w14:paraId="7BE7F425" w14:textId="1D2EF80A" w:rsidR="00A507E7" w:rsidRDefault="00A507E7" w:rsidP="00A507E7">
      <w:pPr>
        <w:pStyle w:val="Default"/>
        <w:numPr>
          <w:ilvl w:val="0"/>
          <w:numId w:val="9"/>
        </w:numPr>
        <w:jc w:val="both"/>
        <w:rPr>
          <w:rFonts w:ascii="Arial" w:hAnsi="Arial" w:cs="Arial"/>
          <w:sz w:val="20"/>
          <w:szCs w:val="20"/>
        </w:rPr>
      </w:pPr>
      <w:r w:rsidRPr="00A507E7">
        <w:rPr>
          <w:rFonts w:ascii="Arial" w:hAnsi="Arial" w:cs="Arial"/>
          <w:sz w:val="20"/>
          <w:szCs w:val="20"/>
        </w:rPr>
        <w:t>Website Voting: Voting may be done electronically through signing with BankID on the</w:t>
      </w:r>
      <w:r>
        <w:rPr>
          <w:rFonts w:ascii="Arial" w:hAnsi="Arial" w:cs="Arial"/>
          <w:sz w:val="20"/>
          <w:szCs w:val="20"/>
          <w:lang w:val="en-GB"/>
        </w:rPr>
        <w:t xml:space="preserve"> link mentioned above.</w:t>
      </w:r>
    </w:p>
    <w:p w14:paraId="5CDE4031" w14:textId="77777777" w:rsidR="00A507E7" w:rsidRPr="00A507E7" w:rsidRDefault="00A507E7" w:rsidP="00A507E7">
      <w:pPr>
        <w:pStyle w:val="Default"/>
        <w:ind w:left="851"/>
        <w:jc w:val="both"/>
        <w:rPr>
          <w:rFonts w:ascii="Arial" w:hAnsi="Arial" w:cs="Arial"/>
          <w:sz w:val="20"/>
          <w:szCs w:val="20"/>
        </w:rPr>
      </w:pPr>
    </w:p>
    <w:p w14:paraId="04B85C53" w14:textId="352CFC0B" w:rsidR="00A507E7" w:rsidRPr="00E70679" w:rsidRDefault="00A507E7" w:rsidP="00301621">
      <w:pPr>
        <w:pStyle w:val="Default"/>
        <w:numPr>
          <w:ilvl w:val="0"/>
          <w:numId w:val="9"/>
        </w:numPr>
        <w:jc w:val="both"/>
        <w:rPr>
          <w:rFonts w:ascii="Arial" w:hAnsi="Arial" w:cs="Arial"/>
          <w:sz w:val="20"/>
          <w:szCs w:val="20"/>
        </w:rPr>
      </w:pPr>
      <w:r w:rsidRPr="00301621">
        <w:rPr>
          <w:rFonts w:ascii="Arial" w:hAnsi="Arial" w:cs="Arial"/>
          <w:sz w:val="20"/>
          <w:szCs w:val="20"/>
        </w:rPr>
        <w:t xml:space="preserve">Email Voting: Voting may be submitted by completing the advance voting form </w:t>
      </w:r>
      <w:r w:rsidR="00301621" w:rsidRPr="00E70679">
        <w:rPr>
          <w:rFonts w:ascii="Arial" w:hAnsi="Arial" w:cs="Arial"/>
          <w:sz w:val="20"/>
          <w:szCs w:val="20"/>
          <w:lang w:val="en-GB"/>
        </w:rPr>
        <w:t xml:space="preserve">(see related documents) </w:t>
      </w:r>
      <w:r w:rsidRPr="00E70679">
        <w:rPr>
          <w:rFonts w:ascii="Arial" w:hAnsi="Arial" w:cs="Arial"/>
          <w:sz w:val="20"/>
          <w:szCs w:val="20"/>
        </w:rPr>
        <w:t xml:space="preserve">and then emailing such form to the following email address </w:t>
      </w:r>
      <w:hyperlink r:id="rId11" w:history="1">
        <w:r w:rsidR="007B4189" w:rsidRPr="00C626DE">
          <w:rPr>
            <w:rStyle w:val="Hyperlnk"/>
            <w:rFonts w:ascii="Arial" w:hAnsi="Arial" w:cs="Arial"/>
            <w:sz w:val="20"/>
            <w:szCs w:val="20"/>
          </w:rPr>
          <w:t>proxy@computershare.se</w:t>
        </w:r>
      </w:hyperlink>
      <w:r w:rsidR="007B4189">
        <w:rPr>
          <w:rFonts w:ascii="Arial" w:hAnsi="Arial" w:cs="Arial"/>
          <w:sz w:val="20"/>
          <w:szCs w:val="20"/>
        </w:rPr>
        <w:t xml:space="preserve"> </w:t>
      </w:r>
      <w:r w:rsidR="007B4189" w:rsidRPr="007B4189">
        <w:rPr>
          <w:rFonts w:ascii="Arial" w:hAnsi="Arial" w:cs="Arial"/>
          <w:lang w:val="en-US"/>
        </w:rPr>
        <w:t xml:space="preserve"> </w:t>
      </w:r>
      <w:r w:rsidRPr="00E70679">
        <w:rPr>
          <w:rFonts w:ascii="Arial" w:hAnsi="Arial" w:cs="Arial"/>
          <w:sz w:val="20"/>
          <w:szCs w:val="20"/>
        </w:rPr>
        <w:t xml:space="preserve">together with any power of attorney and/or other authorization documents </w:t>
      </w:r>
      <w:r w:rsidR="00301621" w:rsidRPr="00E70679">
        <w:rPr>
          <w:rFonts w:ascii="Arial" w:hAnsi="Arial" w:cs="Arial"/>
          <w:sz w:val="20"/>
          <w:szCs w:val="20"/>
          <w:lang w:val="en-GB"/>
        </w:rPr>
        <w:t>(see related documents)</w:t>
      </w:r>
    </w:p>
    <w:p w14:paraId="34954278" w14:textId="77777777" w:rsidR="00301621" w:rsidRPr="007B4189" w:rsidRDefault="00301621" w:rsidP="00301621">
      <w:pPr>
        <w:pStyle w:val="Liststycke"/>
        <w:rPr>
          <w:sz w:val="20"/>
          <w:szCs w:val="20"/>
          <w:lang/>
        </w:rPr>
      </w:pPr>
    </w:p>
    <w:p w14:paraId="4E4F796F" w14:textId="6F65EE77" w:rsidR="00301621" w:rsidRPr="007420AC" w:rsidRDefault="00A507E7" w:rsidP="007420AC">
      <w:pPr>
        <w:pStyle w:val="Default"/>
        <w:numPr>
          <w:ilvl w:val="0"/>
          <w:numId w:val="9"/>
        </w:numPr>
        <w:jc w:val="both"/>
        <w:rPr>
          <w:rFonts w:ascii="Arial" w:hAnsi="Arial" w:cs="Arial"/>
          <w:sz w:val="20"/>
          <w:szCs w:val="20"/>
        </w:rPr>
      </w:pPr>
      <w:r w:rsidRPr="00E70679">
        <w:rPr>
          <w:rFonts w:ascii="Arial" w:hAnsi="Arial" w:cs="Arial"/>
          <w:sz w:val="20"/>
          <w:szCs w:val="20"/>
        </w:rPr>
        <w:t xml:space="preserve">Regular Mail: Voting may be submitted by completing the advance voting form </w:t>
      </w:r>
      <w:r w:rsidR="00301621" w:rsidRPr="00E70679">
        <w:rPr>
          <w:rFonts w:ascii="Arial" w:hAnsi="Arial" w:cs="Arial"/>
          <w:sz w:val="20"/>
          <w:szCs w:val="20"/>
          <w:lang w:val="en-GB"/>
        </w:rPr>
        <w:t xml:space="preserve">(see related documents) </w:t>
      </w:r>
      <w:r w:rsidRPr="00E70679">
        <w:rPr>
          <w:rFonts w:ascii="Arial" w:hAnsi="Arial" w:cs="Arial"/>
          <w:sz w:val="20"/>
          <w:szCs w:val="20"/>
        </w:rPr>
        <w:t xml:space="preserve">and after completion sending a physical copy (i.e., printed out) of such form, together with any power of attorney and/or </w:t>
      </w:r>
      <w:r w:rsidRPr="004F08F7">
        <w:rPr>
          <w:rFonts w:ascii="Arial" w:hAnsi="Arial" w:cs="Arial"/>
          <w:sz w:val="20"/>
          <w:szCs w:val="20"/>
        </w:rPr>
        <w:t xml:space="preserve">other authorization documents </w:t>
      </w:r>
      <w:r w:rsidR="008D76D1" w:rsidRPr="004F08F7">
        <w:rPr>
          <w:rFonts w:ascii="Arial" w:hAnsi="Arial" w:cs="Arial"/>
          <w:sz w:val="20"/>
          <w:szCs w:val="20"/>
          <w:lang w:val="en-GB"/>
        </w:rPr>
        <w:t xml:space="preserve">to </w:t>
      </w:r>
      <w:r w:rsidRPr="004F08F7">
        <w:rPr>
          <w:rFonts w:ascii="Arial" w:hAnsi="Arial" w:cs="Arial"/>
          <w:sz w:val="20"/>
          <w:szCs w:val="20"/>
        </w:rPr>
        <w:t>the following address, Computershare AB</w:t>
      </w:r>
      <w:r w:rsidR="003A6A5A" w:rsidRPr="004F08F7">
        <w:rPr>
          <w:rFonts w:ascii="Arial" w:hAnsi="Arial" w:cs="Arial"/>
          <w:sz w:val="20"/>
          <w:szCs w:val="20"/>
        </w:rPr>
        <w:t>,”</w:t>
      </w:r>
      <w:r w:rsidR="003A6A5A">
        <w:rPr>
          <w:rFonts w:ascii="Arial" w:hAnsi="Arial" w:cs="Arial"/>
          <w:sz w:val="20"/>
          <w:szCs w:val="20"/>
          <w:lang w:val="en-GB"/>
        </w:rPr>
        <w:t xml:space="preserve"> </w:t>
      </w:r>
      <w:r w:rsidR="005A31EF">
        <w:rPr>
          <w:rFonts w:ascii="Arial" w:hAnsi="Arial" w:cs="Arial"/>
          <w:sz w:val="20"/>
          <w:szCs w:val="20"/>
          <w:lang w:val="en-GB"/>
        </w:rPr>
        <w:t xml:space="preserve">Doro:’s Årsstämma </w:t>
      </w:r>
      <w:r w:rsidRPr="004F08F7">
        <w:rPr>
          <w:rFonts w:ascii="Arial" w:hAnsi="Arial" w:cs="Arial"/>
          <w:sz w:val="20"/>
          <w:szCs w:val="20"/>
        </w:rPr>
        <w:t>202</w:t>
      </w:r>
      <w:r w:rsidR="007B4189">
        <w:rPr>
          <w:rFonts w:ascii="Arial" w:hAnsi="Arial" w:cs="Arial"/>
          <w:sz w:val="20"/>
          <w:szCs w:val="20"/>
          <w:lang w:val="en-US"/>
        </w:rPr>
        <w:t>2</w:t>
      </w:r>
      <w:r w:rsidRPr="004F08F7">
        <w:rPr>
          <w:rFonts w:ascii="Arial" w:hAnsi="Arial" w:cs="Arial"/>
          <w:sz w:val="20"/>
          <w:szCs w:val="20"/>
        </w:rPr>
        <w:t>”, Box 5267, 102 46 Stockholm,</w:t>
      </w:r>
      <w:r w:rsidRPr="00A507E7">
        <w:rPr>
          <w:rFonts w:ascii="Arial" w:hAnsi="Arial" w:cs="Arial"/>
          <w:sz w:val="20"/>
          <w:szCs w:val="20"/>
        </w:rPr>
        <w:t xml:space="preserve"> Sweden. </w:t>
      </w:r>
    </w:p>
    <w:p w14:paraId="3545B577" w14:textId="77777777" w:rsidR="00301621" w:rsidRPr="00A507E7" w:rsidRDefault="00301621" w:rsidP="00301621">
      <w:pPr>
        <w:pStyle w:val="Default"/>
        <w:ind w:left="1211"/>
        <w:jc w:val="both"/>
        <w:rPr>
          <w:rFonts w:ascii="Arial" w:hAnsi="Arial" w:cs="Arial"/>
          <w:sz w:val="20"/>
          <w:szCs w:val="20"/>
        </w:rPr>
      </w:pPr>
    </w:p>
    <w:p w14:paraId="404D7008" w14:textId="101897CA" w:rsidR="00A507E7" w:rsidRDefault="00A507E7" w:rsidP="00A507E7">
      <w:pPr>
        <w:pStyle w:val="Default"/>
        <w:ind w:left="851"/>
        <w:jc w:val="both"/>
        <w:rPr>
          <w:rFonts w:ascii="Arial" w:hAnsi="Arial" w:cs="Arial"/>
          <w:sz w:val="20"/>
          <w:szCs w:val="20"/>
        </w:rPr>
      </w:pPr>
      <w:r w:rsidRPr="00A507E7">
        <w:rPr>
          <w:rFonts w:ascii="Arial" w:hAnsi="Arial" w:cs="Arial"/>
          <w:sz w:val="20"/>
          <w:szCs w:val="20"/>
        </w:rPr>
        <w:t xml:space="preserve">A shareholder cannot give any other instructions than selecting one of the options specified at each point in the advanced voting form. A vote (i.e. the postal voting in its entirety) is invalid if the shareholder has modified the form to provide specific instructions or conditions or if pre-printed text is amended or supplemented. </w:t>
      </w:r>
    </w:p>
    <w:p w14:paraId="1A83E339" w14:textId="77777777" w:rsidR="003650E4" w:rsidRPr="00A507E7" w:rsidRDefault="003650E4" w:rsidP="00A507E7">
      <w:pPr>
        <w:pStyle w:val="Default"/>
        <w:ind w:left="851"/>
        <w:jc w:val="both"/>
        <w:rPr>
          <w:rFonts w:ascii="Arial" w:hAnsi="Arial" w:cs="Arial"/>
          <w:sz w:val="20"/>
          <w:szCs w:val="20"/>
        </w:rPr>
      </w:pPr>
    </w:p>
    <w:p w14:paraId="75CFAC1C" w14:textId="65264549" w:rsidR="00A507E7" w:rsidRDefault="00A507E7" w:rsidP="00A507E7">
      <w:pPr>
        <w:pStyle w:val="Default"/>
        <w:ind w:left="851"/>
        <w:jc w:val="both"/>
        <w:rPr>
          <w:rFonts w:ascii="Arial" w:hAnsi="Arial" w:cs="Arial"/>
          <w:sz w:val="20"/>
          <w:szCs w:val="20"/>
        </w:rPr>
      </w:pPr>
      <w:r w:rsidRPr="00A507E7">
        <w:rPr>
          <w:rFonts w:ascii="Arial" w:hAnsi="Arial" w:cs="Arial"/>
          <w:sz w:val="20"/>
          <w:szCs w:val="20"/>
        </w:rPr>
        <w:t xml:space="preserve">The advanced voting form, together with any enclosed power of attorney and other authorization documentation, must have been received by </w:t>
      </w:r>
      <w:r w:rsidR="00A70FB9">
        <w:rPr>
          <w:rFonts w:ascii="Arial" w:hAnsi="Arial" w:cs="Arial"/>
          <w:sz w:val="20"/>
          <w:szCs w:val="20"/>
          <w:lang w:val="en-GB"/>
        </w:rPr>
        <w:t>Doro</w:t>
      </w:r>
      <w:r w:rsidRPr="00A507E7">
        <w:rPr>
          <w:rFonts w:ascii="Arial" w:hAnsi="Arial" w:cs="Arial"/>
          <w:sz w:val="20"/>
          <w:szCs w:val="20"/>
        </w:rPr>
        <w:t xml:space="preserve"> no later than on </w:t>
      </w:r>
      <w:r w:rsidR="007B4189">
        <w:rPr>
          <w:rFonts w:ascii="Arial" w:hAnsi="Arial" w:cs="Arial"/>
          <w:sz w:val="20"/>
          <w:szCs w:val="20"/>
          <w:lang w:val="en-GB"/>
        </w:rPr>
        <w:t>Thursday</w:t>
      </w:r>
      <w:r w:rsidRPr="00A507E7">
        <w:rPr>
          <w:rFonts w:ascii="Arial" w:hAnsi="Arial" w:cs="Arial"/>
          <w:sz w:val="20"/>
          <w:szCs w:val="20"/>
        </w:rPr>
        <w:t xml:space="preserve">, </w:t>
      </w:r>
      <w:r w:rsidR="003650E4" w:rsidRPr="003650E4">
        <w:rPr>
          <w:rFonts w:ascii="Arial" w:hAnsi="Arial" w:cs="Arial"/>
          <w:sz w:val="20"/>
          <w:szCs w:val="20"/>
          <w:lang w:val="en-GB"/>
        </w:rPr>
        <w:t>Ap</w:t>
      </w:r>
      <w:r w:rsidR="003650E4">
        <w:rPr>
          <w:rFonts w:ascii="Arial" w:hAnsi="Arial" w:cs="Arial"/>
          <w:sz w:val="20"/>
          <w:szCs w:val="20"/>
          <w:lang w:val="en-GB"/>
        </w:rPr>
        <w:t>ril 28</w:t>
      </w:r>
      <w:r w:rsidRPr="00A507E7">
        <w:rPr>
          <w:rFonts w:ascii="Arial" w:hAnsi="Arial" w:cs="Arial"/>
          <w:sz w:val="20"/>
          <w:szCs w:val="20"/>
        </w:rPr>
        <w:t>, 20</w:t>
      </w:r>
      <w:r w:rsidR="007B4189">
        <w:rPr>
          <w:rFonts w:ascii="Arial" w:hAnsi="Arial" w:cs="Arial"/>
          <w:sz w:val="20"/>
          <w:szCs w:val="20"/>
          <w:lang w:val="en-US"/>
        </w:rPr>
        <w:t>22</w:t>
      </w:r>
      <w:r w:rsidRPr="00A507E7">
        <w:rPr>
          <w:rFonts w:ascii="Arial" w:hAnsi="Arial" w:cs="Arial"/>
          <w:sz w:val="20"/>
          <w:szCs w:val="20"/>
        </w:rPr>
        <w:t xml:space="preserve">. If received later, the vote will be disregarded. </w:t>
      </w:r>
    </w:p>
    <w:p w14:paraId="08557BB9" w14:textId="77777777" w:rsidR="003650E4" w:rsidRPr="00A507E7" w:rsidRDefault="003650E4" w:rsidP="00A507E7">
      <w:pPr>
        <w:pStyle w:val="Default"/>
        <w:ind w:left="851"/>
        <w:jc w:val="both"/>
        <w:rPr>
          <w:rFonts w:ascii="Arial" w:hAnsi="Arial" w:cs="Arial"/>
          <w:sz w:val="20"/>
          <w:szCs w:val="20"/>
        </w:rPr>
      </w:pPr>
    </w:p>
    <w:p w14:paraId="65381554" w14:textId="77777777" w:rsidR="003650E4" w:rsidRDefault="00A507E7" w:rsidP="00A507E7">
      <w:pPr>
        <w:pStyle w:val="Brdtext"/>
        <w:ind w:left="851"/>
        <w:jc w:val="both"/>
      </w:pPr>
      <w:r w:rsidRPr="00A507E7">
        <w:t xml:space="preserve">For any questions regarding advance voting, please contact Computershare AB, </w:t>
      </w:r>
    </w:p>
    <w:p w14:paraId="5493608D" w14:textId="27202D7C" w:rsidR="003650E4" w:rsidRDefault="00426FE6" w:rsidP="007420AC">
      <w:pPr>
        <w:pStyle w:val="Brdtext"/>
        <w:ind w:left="851"/>
        <w:jc w:val="both"/>
      </w:pPr>
      <w:r w:rsidRPr="00A507E7">
        <w:t>P</w:t>
      </w:r>
      <w:r w:rsidR="00A507E7" w:rsidRPr="00A507E7">
        <w:t>h</w:t>
      </w:r>
      <w:r>
        <w:t xml:space="preserve"> </w:t>
      </w:r>
      <w:r w:rsidRPr="00426FE6">
        <w:t>+46 (0)771 24 64 00</w:t>
      </w:r>
      <w:r w:rsidR="00A507E7" w:rsidRPr="00A507E7">
        <w:t>, between 9:00 a.m. and 4:00 p.m. (CET) weekdays.</w:t>
      </w:r>
    </w:p>
    <w:p w14:paraId="0A68DE8F" w14:textId="742EB909" w:rsidR="003650E4" w:rsidRDefault="003650E4" w:rsidP="00A507E7">
      <w:pPr>
        <w:pStyle w:val="Brdtext"/>
        <w:ind w:left="851"/>
        <w:jc w:val="both"/>
      </w:pPr>
    </w:p>
    <w:p w14:paraId="3F7D8B1A" w14:textId="200C0E2C" w:rsidR="003650E4" w:rsidRPr="00A507E7" w:rsidRDefault="003650E4" w:rsidP="00A507E7">
      <w:pPr>
        <w:pStyle w:val="Brdtext"/>
        <w:ind w:left="851"/>
        <w:jc w:val="both"/>
      </w:pPr>
      <w:r>
        <w:t>PROCESSING OF PERSONAL DATA</w:t>
      </w:r>
    </w:p>
    <w:p w14:paraId="5EC48925" w14:textId="34CE488D" w:rsidR="00A507E7" w:rsidRDefault="00A507E7" w:rsidP="00A507E7">
      <w:pPr>
        <w:pStyle w:val="Brdtext"/>
        <w:ind w:left="851" w:right="-316"/>
        <w:rPr>
          <w:sz w:val="22"/>
          <w:szCs w:val="22"/>
        </w:rPr>
      </w:pPr>
    </w:p>
    <w:p w14:paraId="6281484E" w14:textId="4F4B7A13" w:rsidR="00E55206" w:rsidRPr="00E54DEE" w:rsidRDefault="007420AC" w:rsidP="00E55206">
      <w:pPr>
        <w:pStyle w:val="Brdtext"/>
        <w:ind w:left="851" w:right="-316"/>
      </w:pPr>
      <w:r>
        <w:t>Doro AB</w:t>
      </w:r>
      <w:r w:rsidR="003650E4">
        <w:t xml:space="preserve"> is the personal data controller for the processing of personal data carried out by the Company or its service providers in connection with the annual general meeting. For information on how personal data is processed; </w:t>
      </w:r>
      <w:hyperlink r:id="rId12" w:history="1">
        <w:r w:rsidR="001F2566" w:rsidRPr="00E54DEE">
          <w:rPr>
            <w:rStyle w:val="Hyperlnk"/>
            <w:color w:val="auto"/>
          </w:rPr>
          <w:t>https://www.euroclear.com/</w:t>
        </w:r>
      </w:hyperlink>
      <w:r w:rsidR="001F2566" w:rsidRPr="00E54DEE">
        <w:t>.</w:t>
      </w:r>
    </w:p>
    <w:p w14:paraId="7F2C728C" w14:textId="77777777" w:rsidR="001F2566" w:rsidRDefault="001F2566" w:rsidP="00426FE6">
      <w:pPr>
        <w:pStyle w:val="Default"/>
        <w:ind w:right="-316"/>
      </w:pPr>
    </w:p>
    <w:p w14:paraId="38C3CE11" w14:textId="77777777" w:rsidR="00C56DE7" w:rsidRPr="00C56DE7" w:rsidRDefault="00C56DE7" w:rsidP="00C56DE7">
      <w:pPr>
        <w:pStyle w:val="Brdtext"/>
        <w:ind w:left="851"/>
        <w:jc w:val="both"/>
        <w:rPr>
          <w:lang w:val="en-GB"/>
        </w:rPr>
      </w:pPr>
      <w:r w:rsidRPr="00C56DE7">
        <w:rPr>
          <w:lang w:val="en-GB"/>
        </w:rPr>
        <w:t>QUESTIONS AND THE RIGHTS OF SHAREHOLDERS TO REQUEST INFORMATION</w:t>
      </w:r>
    </w:p>
    <w:p w14:paraId="4AC5430F" w14:textId="77777777" w:rsidR="00C56DE7" w:rsidRPr="00C56DE7" w:rsidRDefault="00C56DE7" w:rsidP="00C56DE7">
      <w:pPr>
        <w:pStyle w:val="Brdtext"/>
        <w:ind w:left="851"/>
        <w:jc w:val="both"/>
        <w:rPr>
          <w:lang w:val="en-GB"/>
        </w:rPr>
      </w:pPr>
    </w:p>
    <w:p w14:paraId="0CAA6AF9" w14:textId="77777777" w:rsidR="00C56DE7" w:rsidRPr="00C56DE7" w:rsidRDefault="00C56DE7" w:rsidP="00C56DE7">
      <w:pPr>
        <w:pStyle w:val="Brdtext"/>
        <w:ind w:left="851"/>
        <w:jc w:val="both"/>
        <w:rPr>
          <w:lang w:val="en-GB"/>
        </w:rPr>
      </w:pPr>
      <w:r w:rsidRPr="00C56DE7">
        <w:rPr>
          <w:lang w:val="en-GB"/>
        </w:rPr>
        <w:t>The Board of Directors and the President shall, if any shareholder so requests and the Board considers that this can be done without significant damage to the company, provide information on circumstances that may affect the assessment of a matter on the agenda, and circumstances that may affect the assessment of the company or subsidiary's financial situation, or the company's relationship with another group company.</w:t>
      </w:r>
    </w:p>
    <w:p w14:paraId="00D681BE" w14:textId="77777777" w:rsidR="00C56DE7" w:rsidRPr="00C56DE7" w:rsidRDefault="00C56DE7" w:rsidP="00C56DE7">
      <w:pPr>
        <w:pStyle w:val="Brdtext"/>
        <w:ind w:left="851"/>
        <w:jc w:val="both"/>
        <w:rPr>
          <w:lang w:val="en-GB"/>
        </w:rPr>
      </w:pPr>
      <w:r w:rsidRPr="00C56DE7">
        <w:rPr>
          <w:lang w:val="en-GB"/>
        </w:rPr>
        <w:t>Questions to the Company in connection with the Annual General Meeting can be sent to Doro AB until and including Tuesday, April 19, 2022, in any of the following ways:</w:t>
      </w:r>
    </w:p>
    <w:p w14:paraId="403BFABD" w14:textId="77777777" w:rsidR="00C56DE7" w:rsidRPr="00C56DE7" w:rsidRDefault="00C56DE7" w:rsidP="00C56DE7">
      <w:pPr>
        <w:pStyle w:val="Brdtext"/>
        <w:ind w:left="851"/>
        <w:jc w:val="both"/>
        <w:rPr>
          <w:lang w:val="en-GB"/>
        </w:rPr>
      </w:pPr>
      <w:r w:rsidRPr="00C56DE7">
        <w:rPr>
          <w:lang w:val="en-GB"/>
        </w:rPr>
        <w:t>• E-mail: Questions can be sent by e-mail to the following e-mail address: agm@doro.com</w:t>
      </w:r>
    </w:p>
    <w:p w14:paraId="580EFEA6" w14:textId="77777777" w:rsidR="00C56DE7" w:rsidRPr="00C56DE7" w:rsidRDefault="00C56DE7" w:rsidP="00C56DE7">
      <w:pPr>
        <w:pStyle w:val="Brdtext"/>
        <w:ind w:left="851"/>
        <w:jc w:val="both"/>
        <w:rPr>
          <w:lang w:val="en-GB"/>
        </w:rPr>
      </w:pPr>
      <w:r w:rsidRPr="00C56DE7">
        <w:rPr>
          <w:lang w:val="en-GB"/>
        </w:rPr>
        <w:t>• Ordinary mail: Questions can be sent to Doro AB, “Doro AB's Annual General Meeting 2022”, Jörgen Kocksgatan 1B, SE-211 20 Malmö.</w:t>
      </w:r>
    </w:p>
    <w:p w14:paraId="524C1160" w14:textId="77777777" w:rsidR="00C56DE7" w:rsidRPr="00C56DE7" w:rsidRDefault="00C56DE7" w:rsidP="00C56DE7">
      <w:pPr>
        <w:pStyle w:val="Brdtext"/>
        <w:ind w:left="851"/>
        <w:jc w:val="both"/>
        <w:rPr>
          <w:lang w:val="en-GB"/>
        </w:rPr>
      </w:pPr>
      <w:r w:rsidRPr="00C56DE7">
        <w:rPr>
          <w:lang w:val="en-GB"/>
        </w:rPr>
        <w:t xml:space="preserve">The shareholder must state his name, personal or organization number and postal address in order for the question to be answered. The shareholder should also provide his e-mail address </w:t>
      </w:r>
      <w:r w:rsidRPr="00C56DE7">
        <w:rPr>
          <w:lang w:val="en-GB"/>
        </w:rPr>
        <w:lastRenderedPageBreak/>
        <w:t>and telephone number.</w:t>
      </w:r>
    </w:p>
    <w:p w14:paraId="4B437F5E" w14:textId="77777777" w:rsidR="00C56DE7" w:rsidRPr="00C56DE7" w:rsidRDefault="00C56DE7" w:rsidP="00C56DE7">
      <w:pPr>
        <w:pStyle w:val="Brdtext"/>
        <w:ind w:left="851"/>
        <w:jc w:val="both"/>
        <w:rPr>
          <w:lang w:val="en-GB"/>
        </w:rPr>
      </w:pPr>
      <w:r w:rsidRPr="00C56DE7">
        <w:rPr>
          <w:lang w:val="en-GB"/>
        </w:rPr>
        <w:t>Questions from the shareholders must have reached Doro no later than Tuesday, April 19, 2022 and will be answered and published no later than Sunday, April 24, 2022. The questions and answers will be available on the Company's website, www.doro.com, and will be sent to the shareholder provided that the shareholder's address is known by the Company or provided by the shareholder together with the question.</w:t>
      </w:r>
    </w:p>
    <w:p w14:paraId="777A1DC6" w14:textId="77777777" w:rsidR="00C56DE7" w:rsidRPr="00C56DE7" w:rsidRDefault="00C56DE7" w:rsidP="00C56DE7">
      <w:pPr>
        <w:pStyle w:val="Brdtext"/>
        <w:ind w:left="851"/>
        <w:jc w:val="both"/>
        <w:rPr>
          <w:lang w:val="en-GB"/>
        </w:rPr>
      </w:pPr>
    </w:p>
    <w:p w14:paraId="22D532F6" w14:textId="77777777" w:rsidR="00C56DE7" w:rsidRPr="00C56DE7" w:rsidRDefault="00C56DE7" w:rsidP="00C56DE7">
      <w:pPr>
        <w:pStyle w:val="Brdtext"/>
        <w:ind w:left="851"/>
        <w:jc w:val="both"/>
        <w:rPr>
          <w:lang w:val="en-GB"/>
        </w:rPr>
      </w:pPr>
      <w:r w:rsidRPr="00C56DE7">
        <w:rPr>
          <w:lang w:val="en-GB"/>
        </w:rPr>
        <w:t>NUMBER OF SHARES AND VOTES</w:t>
      </w:r>
    </w:p>
    <w:p w14:paraId="6810CEEC" w14:textId="77777777" w:rsidR="00C56DE7" w:rsidRPr="00C56DE7" w:rsidRDefault="00C56DE7" w:rsidP="00C56DE7">
      <w:pPr>
        <w:pStyle w:val="Brdtext"/>
        <w:ind w:left="851"/>
        <w:jc w:val="both"/>
        <w:rPr>
          <w:lang w:val="en-GB"/>
        </w:rPr>
      </w:pPr>
    </w:p>
    <w:p w14:paraId="768D6E82" w14:textId="40868539" w:rsidR="004A6228" w:rsidRPr="004A6228" w:rsidRDefault="00C56DE7" w:rsidP="00C56DE7">
      <w:pPr>
        <w:pStyle w:val="Brdtext"/>
        <w:ind w:left="851"/>
        <w:jc w:val="both"/>
        <w:rPr>
          <w:lang w:val="en-GB"/>
        </w:rPr>
      </w:pPr>
      <w:r w:rsidRPr="00C56DE7">
        <w:rPr>
          <w:lang w:val="en-GB"/>
        </w:rPr>
        <w:t>As of the date of this notice, there are 24,532,500 shares and votes in the company. The company holds 206,286 shares.</w:t>
      </w:r>
      <w:r w:rsidR="00EC50B2">
        <w:rPr>
          <w:lang w:val="en-GB"/>
        </w:rPr>
        <w:t xml:space="preserve"> </w:t>
      </w:r>
    </w:p>
    <w:p w14:paraId="2AD55BDA" w14:textId="77777777" w:rsidR="004A6228" w:rsidRPr="004A6228" w:rsidRDefault="004A6228" w:rsidP="004A6228">
      <w:pPr>
        <w:pStyle w:val="Brdtext"/>
        <w:ind w:left="851"/>
        <w:jc w:val="both"/>
        <w:rPr>
          <w:lang w:val="en-GB"/>
        </w:rPr>
      </w:pPr>
    </w:p>
    <w:p w14:paraId="7C44AA6A" w14:textId="77777777" w:rsidR="009A1661" w:rsidRDefault="00852B65" w:rsidP="00E525E8">
      <w:pPr>
        <w:ind w:left="851" w:right="-316"/>
        <w:rPr>
          <w:sz w:val="20"/>
          <w:szCs w:val="20"/>
        </w:rPr>
      </w:pPr>
      <w:r>
        <w:rPr>
          <w:sz w:val="20"/>
          <w:szCs w:val="20"/>
        </w:rPr>
        <w:t xml:space="preserve">AUTHORISATION </w:t>
      </w:r>
    </w:p>
    <w:p w14:paraId="7C44AA6B" w14:textId="755B7743" w:rsidR="009A1661" w:rsidRDefault="009A1661" w:rsidP="00E525E8">
      <w:pPr>
        <w:pStyle w:val="Brdtext"/>
        <w:ind w:left="851" w:right="-316"/>
      </w:pPr>
    </w:p>
    <w:p w14:paraId="7C44AA6D" w14:textId="3ACA4905" w:rsidR="009A1661" w:rsidRDefault="00852B65" w:rsidP="00E525E8">
      <w:pPr>
        <w:pStyle w:val="Brdtext"/>
        <w:ind w:left="851" w:right="-316"/>
        <w:jc w:val="both"/>
      </w:pPr>
      <w:r>
        <w:t xml:space="preserve">The Board of Directors, or whom the Board of Directors assigns, shall have the right to make such minor adjustments to the annual general meeting's resolutions that may prove necessary in connection with the registration with the Swedish Companies Registration Office and Euroclear Sweden and otherwise take the measures required to implement the decisions. </w:t>
      </w:r>
    </w:p>
    <w:p w14:paraId="7C44AA6E" w14:textId="77777777" w:rsidR="009A1661" w:rsidRDefault="009A1661" w:rsidP="00E525E8">
      <w:pPr>
        <w:pStyle w:val="Brdtext"/>
        <w:ind w:left="851" w:right="-316"/>
        <w:jc w:val="both"/>
        <w:rPr>
          <w:sz w:val="21"/>
        </w:rPr>
      </w:pPr>
    </w:p>
    <w:p w14:paraId="7C44AA6F" w14:textId="77777777" w:rsidR="009A1661" w:rsidRDefault="00852B65" w:rsidP="00532B8C">
      <w:pPr>
        <w:pStyle w:val="Brdtext"/>
        <w:spacing w:before="94"/>
        <w:ind w:left="851" w:right="-316"/>
        <w:jc w:val="both"/>
      </w:pPr>
      <w:r>
        <w:t>PROPOSED AGENDA</w:t>
      </w:r>
    </w:p>
    <w:p w14:paraId="7C44AA70" w14:textId="77777777" w:rsidR="009A1661" w:rsidRDefault="009A1661" w:rsidP="00532B8C">
      <w:pPr>
        <w:pStyle w:val="Brdtext"/>
        <w:ind w:left="851" w:right="-316"/>
      </w:pPr>
    </w:p>
    <w:p w14:paraId="7C44AA71" w14:textId="77777777" w:rsidR="009A1661" w:rsidRDefault="00852B65" w:rsidP="00E525E8">
      <w:pPr>
        <w:pStyle w:val="Liststycke"/>
        <w:numPr>
          <w:ilvl w:val="1"/>
          <w:numId w:val="1"/>
        </w:numPr>
        <w:ind w:left="1276" w:right="-316" w:hanging="426"/>
      </w:pPr>
      <w:r>
        <w:rPr>
          <w:sz w:val="20"/>
        </w:rPr>
        <w:t>Opening of the</w:t>
      </w:r>
      <w:r>
        <w:rPr>
          <w:spacing w:val="-3"/>
          <w:sz w:val="20"/>
        </w:rPr>
        <w:t xml:space="preserve"> </w:t>
      </w:r>
      <w:r>
        <w:rPr>
          <w:sz w:val="20"/>
        </w:rPr>
        <w:t>meeting,</w:t>
      </w:r>
    </w:p>
    <w:p w14:paraId="7C44AA72" w14:textId="77777777" w:rsidR="009A1661" w:rsidRDefault="00852B65" w:rsidP="00E525E8">
      <w:pPr>
        <w:pStyle w:val="Liststycke"/>
        <w:numPr>
          <w:ilvl w:val="1"/>
          <w:numId w:val="1"/>
        </w:numPr>
        <w:spacing w:before="60"/>
        <w:ind w:left="1276" w:right="-316" w:hanging="426"/>
      </w:pPr>
      <w:r>
        <w:rPr>
          <w:sz w:val="20"/>
        </w:rPr>
        <w:t>Election of chairman of the</w:t>
      </w:r>
      <w:r>
        <w:rPr>
          <w:spacing w:val="-5"/>
          <w:sz w:val="20"/>
        </w:rPr>
        <w:t xml:space="preserve"> </w:t>
      </w:r>
      <w:r>
        <w:rPr>
          <w:sz w:val="20"/>
        </w:rPr>
        <w:t>meeting,</w:t>
      </w:r>
    </w:p>
    <w:p w14:paraId="7C44AA73" w14:textId="77777777" w:rsidR="009A1661" w:rsidRDefault="00852B65" w:rsidP="00E525E8">
      <w:pPr>
        <w:pStyle w:val="Liststycke"/>
        <w:numPr>
          <w:ilvl w:val="1"/>
          <w:numId w:val="1"/>
        </w:numPr>
        <w:spacing w:before="61"/>
        <w:ind w:left="1276" w:right="-316" w:hanging="426"/>
      </w:pPr>
      <w:r>
        <w:rPr>
          <w:sz w:val="20"/>
        </w:rPr>
        <w:t>Preparation and approval of the voting</w:t>
      </w:r>
      <w:r>
        <w:rPr>
          <w:spacing w:val="-3"/>
          <w:sz w:val="20"/>
        </w:rPr>
        <w:t xml:space="preserve"> </w:t>
      </w:r>
      <w:r>
        <w:rPr>
          <w:sz w:val="20"/>
        </w:rPr>
        <w:t>list,</w:t>
      </w:r>
    </w:p>
    <w:p w14:paraId="7C44AA74" w14:textId="77777777" w:rsidR="009A1661" w:rsidRDefault="00852B65" w:rsidP="00E525E8">
      <w:pPr>
        <w:pStyle w:val="Liststycke"/>
        <w:numPr>
          <w:ilvl w:val="1"/>
          <w:numId w:val="1"/>
        </w:numPr>
        <w:spacing w:before="59"/>
        <w:ind w:left="1276" w:right="-316" w:hanging="426"/>
      </w:pPr>
      <w:r>
        <w:rPr>
          <w:sz w:val="20"/>
        </w:rPr>
        <w:t>Approval of the</w:t>
      </w:r>
      <w:r>
        <w:rPr>
          <w:spacing w:val="-1"/>
          <w:sz w:val="20"/>
        </w:rPr>
        <w:t xml:space="preserve"> </w:t>
      </w:r>
      <w:r>
        <w:rPr>
          <w:sz w:val="20"/>
        </w:rPr>
        <w:t>agenda,</w:t>
      </w:r>
    </w:p>
    <w:p w14:paraId="7C44AA75" w14:textId="77777777" w:rsidR="009A1661" w:rsidRDefault="00852B65" w:rsidP="00E525E8">
      <w:pPr>
        <w:pStyle w:val="Liststycke"/>
        <w:numPr>
          <w:ilvl w:val="1"/>
          <w:numId w:val="1"/>
        </w:numPr>
        <w:spacing w:before="61"/>
        <w:ind w:left="1276" w:right="-316" w:hanging="426"/>
      </w:pPr>
      <w:r>
        <w:rPr>
          <w:sz w:val="20"/>
        </w:rPr>
        <w:t>Election of two persons to verify the</w:t>
      </w:r>
      <w:r>
        <w:rPr>
          <w:spacing w:val="-8"/>
          <w:sz w:val="20"/>
        </w:rPr>
        <w:t xml:space="preserve"> </w:t>
      </w:r>
      <w:r>
        <w:rPr>
          <w:sz w:val="20"/>
        </w:rPr>
        <w:t>minutes,</w:t>
      </w:r>
    </w:p>
    <w:p w14:paraId="7C44AA77" w14:textId="59AC98EC" w:rsidR="009A1661" w:rsidRDefault="00852B65" w:rsidP="00FD6741">
      <w:pPr>
        <w:pStyle w:val="Liststycke"/>
        <w:numPr>
          <w:ilvl w:val="1"/>
          <w:numId w:val="1"/>
        </w:numPr>
        <w:spacing w:before="60"/>
        <w:ind w:left="1276" w:right="-316" w:hanging="426"/>
      </w:pPr>
      <w:r>
        <w:rPr>
          <w:sz w:val="20"/>
        </w:rPr>
        <w:t>Determination as to whether the meeting has been duly</w:t>
      </w:r>
      <w:r>
        <w:rPr>
          <w:spacing w:val="-11"/>
          <w:sz w:val="20"/>
        </w:rPr>
        <w:t xml:space="preserve"> </w:t>
      </w:r>
      <w:r>
        <w:rPr>
          <w:sz w:val="20"/>
        </w:rPr>
        <w:t>convened,</w:t>
      </w:r>
    </w:p>
    <w:p w14:paraId="7C44AA78" w14:textId="0A1DEE4A" w:rsidR="009A1661" w:rsidRPr="00323760" w:rsidRDefault="00852B65" w:rsidP="00E525E8">
      <w:pPr>
        <w:pStyle w:val="Liststycke"/>
        <w:numPr>
          <w:ilvl w:val="1"/>
          <w:numId w:val="1"/>
        </w:numPr>
        <w:spacing w:before="61"/>
        <w:ind w:left="1276" w:right="-316" w:hanging="426"/>
      </w:pPr>
      <w:r>
        <w:rPr>
          <w:sz w:val="20"/>
        </w:rPr>
        <w:t>Presentation of the annual report and the audit report, and the consolidated accounts and the audit report on the consolidated</w:t>
      </w:r>
      <w:r>
        <w:rPr>
          <w:spacing w:val="-3"/>
          <w:sz w:val="20"/>
        </w:rPr>
        <w:t xml:space="preserve"> </w:t>
      </w:r>
      <w:r>
        <w:rPr>
          <w:sz w:val="20"/>
        </w:rPr>
        <w:t>accounts,</w:t>
      </w:r>
    </w:p>
    <w:p w14:paraId="394B4082" w14:textId="61798CC7" w:rsidR="00323760" w:rsidRPr="00323760" w:rsidRDefault="00323760" w:rsidP="00E525E8">
      <w:pPr>
        <w:pStyle w:val="Liststycke"/>
        <w:numPr>
          <w:ilvl w:val="1"/>
          <w:numId w:val="1"/>
        </w:numPr>
        <w:spacing w:before="61"/>
        <w:ind w:left="1276" w:right="-316" w:hanging="426"/>
        <w:rPr>
          <w:lang w:val="en-GB"/>
        </w:rPr>
      </w:pPr>
      <w:r w:rsidRPr="00323760">
        <w:rPr>
          <w:sz w:val="20"/>
          <w:lang w:val="en-GB"/>
        </w:rPr>
        <w:t xml:space="preserve">Decision of remuneration </w:t>
      </w:r>
      <w:r w:rsidRPr="006A5AEC">
        <w:rPr>
          <w:sz w:val="20"/>
          <w:lang w:val="en-GB"/>
        </w:rPr>
        <w:t xml:space="preserve">report, </w:t>
      </w:r>
    </w:p>
    <w:p w14:paraId="7C44AA79" w14:textId="77777777" w:rsidR="009A1661" w:rsidRDefault="00852B65" w:rsidP="00E525E8">
      <w:pPr>
        <w:pStyle w:val="Liststycke"/>
        <w:numPr>
          <w:ilvl w:val="1"/>
          <w:numId w:val="1"/>
        </w:numPr>
        <w:spacing w:before="59"/>
        <w:ind w:left="1276" w:right="-316" w:hanging="426"/>
      </w:pPr>
      <w:r>
        <w:rPr>
          <w:sz w:val="20"/>
        </w:rPr>
        <w:t>Decision regarding the adoption of the income statement and the balance sheet, and of the consolidated income statement and the consolidated balance</w:t>
      </w:r>
      <w:r>
        <w:rPr>
          <w:spacing w:val="-7"/>
          <w:sz w:val="20"/>
        </w:rPr>
        <w:t xml:space="preserve"> </w:t>
      </w:r>
      <w:r>
        <w:rPr>
          <w:sz w:val="20"/>
        </w:rPr>
        <w:t>sheet,</w:t>
      </w:r>
    </w:p>
    <w:p w14:paraId="7C44AA7A" w14:textId="77777777" w:rsidR="009A1661" w:rsidRDefault="00852B65" w:rsidP="00E525E8">
      <w:pPr>
        <w:pStyle w:val="Liststycke"/>
        <w:numPr>
          <w:ilvl w:val="1"/>
          <w:numId w:val="1"/>
        </w:numPr>
        <w:spacing w:before="60"/>
        <w:ind w:left="1276" w:right="-316" w:hanging="425"/>
      </w:pPr>
      <w:r>
        <w:rPr>
          <w:sz w:val="20"/>
        </w:rPr>
        <w:t>Decision regarding appropriation of the company’s profit according to the adopted balance</w:t>
      </w:r>
      <w:r>
        <w:rPr>
          <w:spacing w:val="-30"/>
          <w:sz w:val="20"/>
        </w:rPr>
        <w:t xml:space="preserve"> </w:t>
      </w:r>
      <w:r>
        <w:rPr>
          <w:sz w:val="20"/>
        </w:rPr>
        <w:t>sheet,</w:t>
      </w:r>
    </w:p>
    <w:p w14:paraId="7C44AA7B" w14:textId="21B31C99" w:rsidR="009A1661" w:rsidRPr="007A40F7" w:rsidRDefault="00852B65" w:rsidP="007A40F7">
      <w:pPr>
        <w:pStyle w:val="Liststycke"/>
        <w:numPr>
          <w:ilvl w:val="1"/>
          <w:numId w:val="1"/>
        </w:numPr>
        <w:spacing w:before="60"/>
        <w:ind w:left="1276" w:right="-316" w:hanging="426"/>
        <w:rPr>
          <w:sz w:val="20"/>
        </w:rPr>
      </w:pPr>
      <w:r>
        <w:rPr>
          <w:sz w:val="20"/>
        </w:rPr>
        <w:t xml:space="preserve">Decision regarding the discharge from liability for the members of the </w:t>
      </w:r>
      <w:r w:rsidR="005E0543">
        <w:rPr>
          <w:sz w:val="20"/>
        </w:rPr>
        <w:t>B</w:t>
      </w:r>
      <w:r>
        <w:rPr>
          <w:sz w:val="20"/>
        </w:rPr>
        <w:t xml:space="preserve">oard of </w:t>
      </w:r>
      <w:r w:rsidR="007A40F7">
        <w:rPr>
          <w:sz w:val="20"/>
        </w:rPr>
        <w:t>Di</w:t>
      </w:r>
      <w:r w:rsidRPr="007A40F7">
        <w:rPr>
          <w:sz w:val="20"/>
        </w:rPr>
        <w:t>rectors and the Managing Director,</w:t>
      </w:r>
    </w:p>
    <w:p w14:paraId="7C44AA7C" w14:textId="4328D0D6" w:rsidR="009A1661" w:rsidRDefault="00852B65" w:rsidP="00E525E8">
      <w:pPr>
        <w:pStyle w:val="Liststycke"/>
        <w:numPr>
          <w:ilvl w:val="1"/>
          <w:numId w:val="1"/>
        </w:numPr>
        <w:spacing w:before="60"/>
        <w:ind w:left="1276" w:right="-316" w:hanging="425"/>
      </w:pPr>
      <w:r>
        <w:rPr>
          <w:sz w:val="20"/>
        </w:rPr>
        <w:t xml:space="preserve">Determination of the number of members of the </w:t>
      </w:r>
      <w:r w:rsidR="007A40F7">
        <w:rPr>
          <w:sz w:val="20"/>
        </w:rPr>
        <w:t>B</w:t>
      </w:r>
      <w:r>
        <w:rPr>
          <w:sz w:val="20"/>
        </w:rPr>
        <w:t>oard of</w:t>
      </w:r>
      <w:r>
        <w:rPr>
          <w:spacing w:val="-12"/>
          <w:sz w:val="20"/>
        </w:rPr>
        <w:t xml:space="preserve"> </w:t>
      </w:r>
      <w:r w:rsidR="007A40F7">
        <w:rPr>
          <w:sz w:val="20"/>
        </w:rPr>
        <w:t>D</w:t>
      </w:r>
      <w:r>
        <w:rPr>
          <w:sz w:val="20"/>
        </w:rPr>
        <w:t>irectors</w:t>
      </w:r>
      <w:r w:rsidR="007400A3">
        <w:rPr>
          <w:sz w:val="20"/>
        </w:rPr>
        <w:t>, deputy directors</w:t>
      </w:r>
      <w:r w:rsidR="005C2001">
        <w:rPr>
          <w:sz w:val="20"/>
        </w:rPr>
        <w:t xml:space="preserve"> a</w:t>
      </w:r>
      <w:r w:rsidR="007400A3">
        <w:rPr>
          <w:sz w:val="20"/>
        </w:rPr>
        <w:t>nd auditors</w:t>
      </w:r>
      <w:r>
        <w:rPr>
          <w:sz w:val="20"/>
        </w:rPr>
        <w:t>,</w:t>
      </w:r>
    </w:p>
    <w:p w14:paraId="7C44AA7D" w14:textId="0E62B6C6" w:rsidR="009A1661" w:rsidRDefault="00852B65" w:rsidP="00E525E8">
      <w:pPr>
        <w:pStyle w:val="Liststycke"/>
        <w:numPr>
          <w:ilvl w:val="1"/>
          <w:numId w:val="1"/>
        </w:numPr>
        <w:spacing w:before="60"/>
        <w:ind w:left="1276" w:right="-316" w:hanging="426"/>
      </w:pPr>
      <w:r>
        <w:rPr>
          <w:sz w:val="20"/>
        </w:rPr>
        <w:t xml:space="preserve">Determination of the remuneration to each of the members of the </w:t>
      </w:r>
      <w:r w:rsidR="007A40F7">
        <w:rPr>
          <w:sz w:val="20"/>
        </w:rPr>
        <w:t>B</w:t>
      </w:r>
      <w:r>
        <w:rPr>
          <w:sz w:val="20"/>
        </w:rPr>
        <w:t xml:space="preserve">oard of </w:t>
      </w:r>
      <w:r w:rsidR="007B74F6">
        <w:rPr>
          <w:sz w:val="20"/>
        </w:rPr>
        <w:t>D</w:t>
      </w:r>
      <w:r>
        <w:rPr>
          <w:sz w:val="20"/>
        </w:rPr>
        <w:t>irectors and the</w:t>
      </w:r>
      <w:r>
        <w:rPr>
          <w:spacing w:val="-36"/>
          <w:sz w:val="20"/>
        </w:rPr>
        <w:t xml:space="preserve"> </w:t>
      </w:r>
      <w:r>
        <w:rPr>
          <w:sz w:val="20"/>
        </w:rPr>
        <w:t>auditor,</w:t>
      </w:r>
    </w:p>
    <w:p w14:paraId="7C44AA7E" w14:textId="0C3DEBE0" w:rsidR="009A1661" w:rsidRDefault="00852B65" w:rsidP="00E525E8">
      <w:pPr>
        <w:pStyle w:val="Liststycke"/>
        <w:numPr>
          <w:ilvl w:val="1"/>
          <w:numId w:val="1"/>
        </w:numPr>
        <w:spacing w:before="61"/>
        <w:ind w:left="1276" w:right="-316" w:hanging="426"/>
        <w:rPr>
          <w:sz w:val="20"/>
        </w:rPr>
      </w:pPr>
      <w:r>
        <w:rPr>
          <w:sz w:val="20"/>
        </w:rPr>
        <w:t xml:space="preserve">Election of the members of the </w:t>
      </w:r>
      <w:r w:rsidR="00D223F4">
        <w:rPr>
          <w:sz w:val="20"/>
        </w:rPr>
        <w:t>B</w:t>
      </w:r>
      <w:r>
        <w:rPr>
          <w:sz w:val="20"/>
        </w:rPr>
        <w:t xml:space="preserve">oard of </w:t>
      </w:r>
      <w:r w:rsidR="00D223F4">
        <w:rPr>
          <w:sz w:val="20"/>
        </w:rPr>
        <w:t>D</w:t>
      </w:r>
      <w:r>
        <w:rPr>
          <w:sz w:val="20"/>
        </w:rPr>
        <w:t xml:space="preserve">irectors and the chairman of the </w:t>
      </w:r>
      <w:r w:rsidR="00D223F4">
        <w:rPr>
          <w:sz w:val="20"/>
        </w:rPr>
        <w:t>B</w:t>
      </w:r>
      <w:r>
        <w:rPr>
          <w:sz w:val="20"/>
        </w:rPr>
        <w:t xml:space="preserve">oard of </w:t>
      </w:r>
      <w:r w:rsidR="00D223F4">
        <w:rPr>
          <w:sz w:val="20"/>
        </w:rPr>
        <w:t>D</w:t>
      </w:r>
      <w:r>
        <w:rPr>
          <w:sz w:val="20"/>
        </w:rPr>
        <w:t>irectors and the auditor,</w:t>
      </w:r>
    </w:p>
    <w:p w14:paraId="7C44AA7F" w14:textId="77777777" w:rsidR="009A1661" w:rsidRDefault="00852B65" w:rsidP="00E525E8">
      <w:pPr>
        <w:pStyle w:val="Liststycke"/>
        <w:numPr>
          <w:ilvl w:val="1"/>
          <w:numId w:val="1"/>
        </w:numPr>
        <w:spacing w:before="59"/>
        <w:ind w:left="1276" w:right="-316" w:hanging="426"/>
        <w:rPr>
          <w:sz w:val="20"/>
        </w:rPr>
      </w:pPr>
      <w:r>
        <w:rPr>
          <w:sz w:val="20"/>
        </w:rPr>
        <w:t>The Nomination committee’s proposal regarding principles for the appointment of the nomination committee,</w:t>
      </w:r>
    </w:p>
    <w:p w14:paraId="7C44AA80" w14:textId="77777777" w:rsidR="009A1661" w:rsidRDefault="00852B65" w:rsidP="00E525E8">
      <w:pPr>
        <w:pStyle w:val="Liststycke"/>
        <w:numPr>
          <w:ilvl w:val="1"/>
          <w:numId w:val="1"/>
        </w:numPr>
        <w:spacing w:before="60"/>
        <w:ind w:left="1276" w:right="-316" w:hanging="426"/>
      </w:pPr>
      <w:r>
        <w:rPr>
          <w:sz w:val="20"/>
        </w:rPr>
        <w:t>The board’s proposal regarding authorisation to issue new</w:t>
      </w:r>
      <w:r>
        <w:rPr>
          <w:spacing w:val="-7"/>
          <w:sz w:val="20"/>
        </w:rPr>
        <w:t xml:space="preserve"> </w:t>
      </w:r>
      <w:r>
        <w:rPr>
          <w:sz w:val="20"/>
        </w:rPr>
        <w:t>shares,</w:t>
      </w:r>
    </w:p>
    <w:p w14:paraId="7C44AA81" w14:textId="5B83BB3F" w:rsidR="009A1661" w:rsidRPr="00A2720F" w:rsidRDefault="00852B65" w:rsidP="00E525E8">
      <w:pPr>
        <w:pStyle w:val="Liststycke"/>
        <w:numPr>
          <w:ilvl w:val="1"/>
          <w:numId w:val="1"/>
        </w:numPr>
        <w:spacing w:before="60"/>
        <w:ind w:left="1276" w:right="-316" w:hanging="426"/>
      </w:pPr>
      <w:r w:rsidRPr="00A2720F">
        <w:rPr>
          <w:sz w:val="20"/>
        </w:rPr>
        <w:t>The board’s proposal regarding authorisation to resolve on a) acquisition of the company’s own</w:t>
      </w:r>
      <w:r w:rsidRPr="00A2720F">
        <w:rPr>
          <w:spacing w:val="-28"/>
          <w:sz w:val="20"/>
        </w:rPr>
        <w:t xml:space="preserve"> </w:t>
      </w:r>
      <w:r w:rsidRPr="00A2720F">
        <w:rPr>
          <w:sz w:val="20"/>
        </w:rPr>
        <w:t>shares b) sale of the company’s own</w:t>
      </w:r>
      <w:r w:rsidRPr="00A2720F">
        <w:rPr>
          <w:spacing w:val="-28"/>
          <w:sz w:val="20"/>
        </w:rPr>
        <w:t xml:space="preserve"> </w:t>
      </w:r>
      <w:r w:rsidRPr="00A2720F">
        <w:rPr>
          <w:sz w:val="20"/>
        </w:rPr>
        <w:t>shares,</w:t>
      </w:r>
      <w:r w:rsidR="00323760" w:rsidRPr="00A2720F">
        <w:rPr>
          <w:sz w:val="20"/>
          <w:szCs w:val="20"/>
          <w:lang w:val="en-GB"/>
        </w:rPr>
        <w:t xml:space="preserve"> (in</w:t>
      </w:r>
      <w:r w:rsidR="00E00A06" w:rsidRPr="00A2720F">
        <w:rPr>
          <w:sz w:val="20"/>
          <w:szCs w:val="20"/>
          <w:lang w:val="en-GB"/>
        </w:rPr>
        <w:t>cluding,</w:t>
      </w:r>
      <w:r w:rsidR="00323760" w:rsidRPr="00A2720F">
        <w:rPr>
          <w:sz w:val="20"/>
          <w:szCs w:val="20"/>
          <w:lang w:val="en-GB"/>
        </w:rPr>
        <w:t xml:space="preserve"> </w:t>
      </w:r>
      <w:r w:rsidR="00E00A06" w:rsidRPr="00A2720F">
        <w:rPr>
          <w:sz w:val="20"/>
          <w:szCs w:val="20"/>
          <w:lang w:val="en-GB"/>
        </w:rPr>
        <w:t>the Board</w:t>
      </w:r>
      <w:r w:rsidR="00A2720F" w:rsidRPr="00A2720F">
        <w:rPr>
          <w:sz w:val="20"/>
          <w:szCs w:val="20"/>
          <w:lang w:val="en-GB"/>
        </w:rPr>
        <w:t>s statement in accordance with chapter 19 section 22 of the Swedish Companies Act</w:t>
      </w:r>
      <w:r w:rsidR="00532739" w:rsidRPr="00A2720F">
        <w:rPr>
          <w:sz w:val="20"/>
          <w:szCs w:val="20"/>
          <w:lang w:val="en-GB"/>
        </w:rPr>
        <w:t>).</w:t>
      </w:r>
    </w:p>
    <w:p w14:paraId="3270BC78" w14:textId="2B450232" w:rsidR="00323760" w:rsidRPr="00532739" w:rsidRDefault="00852B65" w:rsidP="00AC1B06">
      <w:pPr>
        <w:pStyle w:val="Liststycke"/>
        <w:numPr>
          <w:ilvl w:val="1"/>
          <w:numId w:val="1"/>
        </w:numPr>
        <w:spacing w:before="61"/>
        <w:ind w:left="1276" w:right="-316" w:hanging="426"/>
      </w:pPr>
      <w:r w:rsidRPr="00532739">
        <w:rPr>
          <w:sz w:val="20"/>
        </w:rPr>
        <w:t>The board’s proposal regarding remuneration guidelines for the group</w:t>
      </w:r>
      <w:r w:rsidRPr="00532739">
        <w:rPr>
          <w:spacing w:val="-11"/>
          <w:sz w:val="20"/>
        </w:rPr>
        <w:t xml:space="preserve"> </w:t>
      </w:r>
      <w:r w:rsidRPr="00532739">
        <w:rPr>
          <w:sz w:val="20"/>
        </w:rPr>
        <w:t>management,</w:t>
      </w:r>
      <w:r w:rsidR="00323760" w:rsidRPr="00532739">
        <w:rPr>
          <w:sz w:val="20"/>
          <w:szCs w:val="20"/>
        </w:rPr>
        <w:t xml:space="preserve"> (</w:t>
      </w:r>
      <w:r w:rsidR="00237BC7" w:rsidRPr="00532739">
        <w:rPr>
          <w:sz w:val="20"/>
          <w:szCs w:val="20"/>
        </w:rPr>
        <w:t>including</w:t>
      </w:r>
      <w:r w:rsidR="007C2CC3" w:rsidRPr="00532739">
        <w:rPr>
          <w:sz w:val="20"/>
          <w:szCs w:val="20"/>
        </w:rPr>
        <w:t xml:space="preserve"> The Boards report of the remuneration </w:t>
      </w:r>
      <w:r w:rsidR="00532739" w:rsidRPr="00532739">
        <w:rPr>
          <w:sz w:val="20"/>
          <w:szCs w:val="20"/>
        </w:rPr>
        <w:t>committee’s</w:t>
      </w:r>
      <w:r w:rsidR="007C2CC3" w:rsidRPr="00532739">
        <w:rPr>
          <w:sz w:val="20"/>
          <w:szCs w:val="20"/>
        </w:rPr>
        <w:t xml:space="preserve"> </w:t>
      </w:r>
      <w:r w:rsidR="00532739" w:rsidRPr="00532739">
        <w:rPr>
          <w:sz w:val="20"/>
          <w:szCs w:val="20"/>
        </w:rPr>
        <w:t xml:space="preserve">evaluation of the guidelines for </w:t>
      </w:r>
      <w:r w:rsidR="00237BC7" w:rsidRPr="00532739">
        <w:rPr>
          <w:sz w:val="20"/>
          <w:szCs w:val="20"/>
        </w:rPr>
        <w:t>remuneration</w:t>
      </w:r>
      <w:r w:rsidR="00532739" w:rsidRPr="00532739">
        <w:rPr>
          <w:sz w:val="20"/>
          <w:szCs w:val="20"/>
        </w:rPr>
        <w:t xml:space="preserve"> to the group management and the auditor’s report of remuneration)</w:t>
      </w:r>
      <w:r w:rsidR="00323760" w:rsidRPr="00532739">
        <w:rPr>
          <w:sz w:val="20"/>
          <w:szCs w:val="20"/>
        </w:rPr>
        <w:t>;</w:t>
      </w:r>
    </w:p>
    <w:p w14:paraId="7C44AA83" w14:textId="3998B551" w:rsidR="009A1661" w:rsidRPr="007866B4" w:rsidRDefault="00852B65" w:rsidP="00E525E8">
      <w:pPr>
        <w:pStyle w:val="Liststycke"/>
        <w:numPr>
          <w:ilvl w:val="1"/>
          <w:numId w:val="1"/>
        </w:numPr>
        <w:spacing w:before="59"/>
        <w:ind w:left="1276" w:right="-316" w:hanging="425"/>
      </w:pPr>
      <w:r>
        <w:rPr>
          <w:sz w:val="20"/>
        </w:rPr>
        <w:t>Closing of the</w:t>
      </w:r>
      <w:r>
        <w:rPr>
          <w:spacing w:val="-4"/>
          <w:sz w:val="20"/>
        </w:rPr>
        <w:t xml:space="preserve"> </w:t>
      </w:r>
      <w:r>
        <w:rPr>
          <w:sz w:val="20"/>
        </w:rPr>
        <w:t>meeting.</w:t>
      </w:r>
    </w:p>
    <w:p w14:paraId="02BC9DA7" w14:textId="77777777" w:rsidR="007866B4" w:rsidRDefault="007866B4" w:rsidP="007866B4">
      <w:pPr>
        <w:spacing w:before="59"/>
        <w:ind w:right="-316"/>
      </w:pPr>
    </w:p>
    <w:p w14:paraId="0AD12989" w14:textId="17D60AB5" w:rsidR="007866B4" w:rsidRDefault="007866B4" w:rsidP="007866B4">
      <w:pPr>
        <w:spacing w:before="59"/>
        <w:ind w:left="851" w:right="-316"/>
      </w:pPr>
      <w:r>
        <w:t xml:space="preserve">Preparation and approval of the voting list. The Voting list that is proposed to be approved is the one prepared by Euroclear Sweden AB on behalf of the company, based on the AGM share register, received postal votes and persons </w:t>
      </w:r>
      <w:r w:rsidR="00693DB8">
        <w:t xml:space="preserve">registered </w:t>
      </w:r>
      <w:r>
        <w:t xml:space="preserve">to participate in the </w:t>
      </w:r>
      <w:r>
        <w:lastRenderedPageBreak/>
        <w:t xml:space="preserve">AGM online, and controlled by the adjusters paragraph </w:t>
      </w:r>
      <w:r w:rsidR="007E27A4">
        <w:t>(</w:t>
      </w:r>
      <w:r>
        <w:t>3)</w:t>
      </w:r>
    </w:p>
    <w:p w14:paraId="15332199" w14:textId="77777777" w:rsidR="007866B4" w:rsidRDefault="007866B4" w:rsidP="007866B4">
      <w:pPr>
        <w:spacing w:before="59"/>
        <w:ind w:left="851" w:right="-316"/>
      </w:pPr>
    </w:p>
    <w:p w14:paraId="44BBD35F" w14:textId="31B0F525" w:rsidR="007866B4" w:rsidRPr="007E27A4" w:rsidRDefault="007866B4" w:rsidP="007E27A4">
      <w:pPr>
        <w:spacing w:before="59"/>
        <w:ind w:left="851" w:right="-316"/>
        <w:rPr>
          <w:b/>
          <w:bCs/>
        </w:rPr>
      </w:pPr>
      <w:r w:rsidRPr="007E27A4">
        <w:rPr>
          <w:b/>
          <w:bCs/>
        </w:rPr>
        <w:t>Election of two persons to adjust the minutes of the Annual General Meeting</w:t>
      </w:r>
      <w:r w:rsidR="007E27A4">
        <w:rPr>
          <w:b/>
          <w:bCs/>
        </w:rPr>
        <w:t xml:space="preserve">. </w:t>
      </w:r>
      <w:r>
        <w:t>The Board of Directors proposes as persons to adjust the minutes of the Annual General Meeting Caroline Dimberg and Johan Helgertz, or, in the event of impediment to one or both of them, the person or persons appointed by the Chairman of the Board instead. The task of adjusting the minutes of the AGM also includes checking the voting list and that received postal votes are correctly reproduced in the minutes of the AGM (item 5).</w:t>
      </w:r>
    </w:p>
    <w:p w14:paraId="74A8B87A" w14:textId="77777777" w:rsidR="007866B4" w:rsidRDefault="007866B4" w:rsidP="007866B4">
      <w:pPr>
        <w:spacing w:before="59"/>
        <w:ind w:left="851" w:right="-316"/>
      </w:pPr>
    </w:p>
    <w:p w14:paraId="07BA1FC7" w14:textId="77777777" w:rsidR="007866B4" w:rsidRDefault="007866B4" w:rsidP="007866B4">
      <w:pPr>
        <w:spacing w:before="59"/>
        <w:ind w:left="851" w:right="-316"/>
      </w:pPr>
      <w:r w:rsidRPr="007E27A4">
        <w:rPr>
          <w:b/>
          <w:bCs/>
        </w:rPr>
        <w:t>Approval of the remuneration report</w:t>
      </w:r>
      <w:r>
        <w:t xml:space="preserve"> The Board proposes that the Annual General Meeting resolves to approve the Board's remuneration report in accordance with Chapter 8. Section 53 a of the Swedish Companies Act (section 8).</w:t>
      </w:r>
    </w:p>
    <w:p w14:paraId="0A61C7B9" w14:textId="77777777" w:rsidR="007866B4" w:rsidRDefault="007866B4" w:rsidP="007866B4">
      <w:pPr>
        <w:spacing w:before="59"/>
        <w:ind w:left="851" w:right="-316"/>
      </w:pPr>
    </w:p>
    <w:p w14:paraId="7C44AA87" w14:textId="28AD59AF" w:rsidR="009A1661" w:rsidRDefault="006C5FCC" w:rsidP="006C5FCC">
      <w:pPr>
        <w:pStyle w:val="Brdtext"/>
        <w:ind w:left="851" w:right="-316"/>
        <w:jc w:val="both"/>
      </w:pPr>
      <w:r w:rsidRPr="006C5FCC">
        <w:rPr>
          <w:b/>
          <w:bCs/>
        </w:rPr>
        <w:t>Appropriation of profit according to the approved balance shee</w:t>
      </w:r>
      <w:r w:rsidRPr="007E27A4">
        <w:rPr>
          <w:b/>
          <w:bCs/>
        </w:rPr>
        <w:t>t</w:t>
      </w:r>
      <w:r>
        <w:t xml:space="preserve">: </w:t>
      </w:r>
      <w:r w:rsidR="00852B65">
        <w:t xml:space="preserve">The </w:t>
      </w:r>
      <w:r w:rsidR="00D223F4">
        <w:t>B</w:t>
      </w:r>
      <w:r w:rsidR="00852B65">
        <w:t xml:space="preserve">oard of </w:t>
      </w:r>
      <w:r w:rsidR="00D223F4">
        <w:t>D</w:t>
      </w:r>
      <w:r w:rsidR="00852B65">
        <w:t xml:space="preserve">irectors of </w:t>
      </w:r>
      <w:r w:rsidR="00115C98">
        <w:t>Doro</w:t>
      </w:r>
      <w:r w:rsidR="00533D8A">
        <w:t xml:space="preserve"> AB</w:t>
      </w:r>
      <w:r w:rsidR="00852B65">
        <w:t xml:space="preserve"> (publ), org.n</w:t>
      </w:r>
      <w:r w:rsidR="000114E8">
        <w:t>o</w:t>
      </w:r>
      <w:r w:rsidR="00852B65">
        <w:t xml:space="preserve"> </w:t>
      </w:r>
      <w:r w:rsidR="00542BA5" w:rsidRPr="00542BA5">
        <w:t>559121–5875</w:t>
      </w:r>
      <w:r w:rsidR="00852B65">
        <w:t xml:space="preserve">, </w:t>
      </w:r>
      <w:r w:rsidR="00323760">
        <w:t>(</w:t>
      </w:r>
      <w:r w:rsidR="00852B65">
        <w:t>Company) proposes to the annual general meeting that the distributable profit according to the adopted balance</w:t>
      </w:r>
      <w:r w:rsidR="00852B65">
        <w:rPr>
          <w:spacing w:val="-30"/>
        </w:rPr>
        <w:t xml:space="preserve"> </w:t>
      </w:r>
      <w:r w:rsidR="00852B65">
        <w:t>sheet shall be carried forward and that no dividend shall be paid out</w:t>
      </w:r>
      <w:r>
        <w:t xml:space="preserve"> (9)</w:t>
      </w:r>
      <w:r w:rsidR="00852B65">
        <w:t>.</w:t>
      </w:r>
    </w:p>
    <w:p w14:paraId="7C44AA88" w14:textId="77777777" w:rsidR="009A1661" w:rsidRDefault="009A1661" w:rsidP="00532B8C">
      <w:pPr>
        <w:pStyle w:val="Brdtext"/>
        <w:ind w:left="851" w:right="-316"/>
      </w:pPr>
    </w:p>
    <w:p w14:paraId="7C44AA89" w14:textId="29DA0225" w:rsidR="009A1661" w:rsidRDefault="00852B65" w:rsidP="00532B8C">
      <w:pPr>
        <w:pStyle w:val="Brdtext"/>
        <w:ind w:left="851" w:right="-316"/>
      </w:pPr>
      <w:r>
        <w:t>THE</w:t>
      </w:r>
      <w:r>
        <w:rPr>
          <w:spacing w:val="-4"/>
        </w:rPr>
        <w:t xml:space="preserve"> </w:t>
      </w:r>
      <w:r>
        <w:t>NOMINATION</w:t>
      </w:r>
      <w:r>
        <w:rPr>
          <w:spacing w:val="-5"/>
        </w:rPr>
        <w:t xml:space="preserve"> </w:t>
      </w:r>
      <w:r>
        <w:t>COMMITTEE’S</w:t>
      </w:r>
      <w:r>
        <w:rPr>
          <w:spacing w:val="-4"/>
        </w:rPr>
        <w:t xml:space="preserve"> </w:t>
      </w:r>
      <w:r>
        <w:t>PROPOSALS</w:t>
      </w:r>
    </w:p>
    <w:p w14:paraId="7C44AA8A" w14:textId="77777777" w:rsidR="009A1661" w:rsidRDefault="009A1661" w:rsidP="00532B8C">
      <w:pPr>
        <w:pStyle w:val="Brdtext"/>
        <w:ind w:left="851" w:right="-316"/>
      </w:pPr>
    </w:p>
    <w:p w14:paraId="7C44AA8B" w14:textId="35C7A758" w:rsidR="009A1661" w:rsidRDefault="00852B65" w:rsidP="00532B8C">
      <w:pPr>
        <w:pStyle w:val="Brdtext"/>
        <w:ind w:left="851" w:right="-316"/>
      </w:pPr>
      <w:r>
        <w:t>Prior to the annual general meeting of 202</w:t>
      </w:r>
      <w:r w:rsidR="00156FCE">
        <w:t>2</w:t>
      </w:r>
      <w:r>
        <w:t xml:space="preserve">, the board nomination work has been conducted by a committee comprising Mark Shay, representing Accendo Capital chairman of the board, </w:t>
      </w:r>
      <w:r w:rsidR="0057435A" w:rsidRPr="0057435A">
        <w:t xml:space="preserve">, Peter Lindell </w:t>
      </w:r>
      <w:r w:rsidR="003D24F5">
        <w:t xml:space="preserve">representing </w:t>
      </w:r>
      <w:r w:rsidR="0057435A" w:rsidRPr="0057435A">
        <w:t xml:space="preserve">Rite Ventures, Erik Durhan </w:t>
      </w:r>
      <w:r w:rsidR="003D24F5">
        <w:t>representing</w:t>
      </w:r>
      <w:r w:rsidR="0057435A" w:rsidRPr="0057435A">
        <w:t xml:space="preserve"> av Nordea Fonder </w:t>
      </w:r>
      <w:r w:rsidR="003D24F5">
        <w:t xml:space="preserve">and </w:t>
      </w:r>
      <w:r w:rsidR="0057435A" w:rsidRPr="0057435A">
        <w:t xml:space="preserve">Henri Österlund, </w:t>
      </w:r>
      <w:r w:rsidR="003D24F5">
        <w:t>chairman of the board</w:t>
      </w:r>
      <w:r w:rsidR="0057435A" w:rsidRPr="0057435A">
        <w:t xml:space="preserve"> </w:t>
      </w:r>
      <w:r>
        <w:t>as an adjunct member. The nomination committee proposes the following for items 2, 1</w:t>
      </w:r>
      <w:r w:rsidR="00C83872">
        <w:t>2</w:t>
      </w:r>
      <w:r>
        <w:t>, 1</w:t>
      </w:r>
      <w:r w:rsidR="00C83872">
        <w:t>3</w:t>
      </w:r>
      <w:r>
        <w:t>, 1</w:t>
      </w:r>
      <w:r w:rsidR="00C83872">
        <w:t>4</w:t>
      </w:r>
      <w:r>
        <w:t xml:space="preserve"> and 1</w:t>
      </w:r>
      <w:r w:rsidR="00C83872">
        <w:t>5</w:t>
      </w:r>
      <w:r>
        <w:t>.</w:t>
      </w:r>
    </w:p>
    <w:p w14:paraId="7C44AA8C" w14:textId="77777777" w:rsidR="009A1661" w:rsidRDefault="009A1661" w:rsidP="00532B8C">
      <w:pPr>
        <w:pStyle w:val="Brdtext"/>
        <w:ind w:left="851" w:right="-316"/>
      </w:pPr>
    </w:p>
    <w:p w14:paraId="0318FA57" w14:textId="77777777" w:rsidR="00BA353B" w:rsidRPr="00BA353B" w:rsidRDefault="00BA353B" w:rsidP="00BA353B">
      <w:pPr>
        <w:suppressAutoHyphens w:val="0"/>
        <w:ind w:left="851"/>
        <w:textAlignment w:val="auto"/>
        <w:rPr>
          <w:sz w:val="20"/>
          <w:szCs w:val="20"/>
        </w:rPr>
      </w:pPr>
      <w:r w:rsidRPr="00BA353B">
        <w:rPr>
          <w:sz w:val="20"/>
          <w:szCs w:val="20"/>
        </w:rPr>
        <w:t>Chairman of the annual general meeting: Attorney at Law Paula Eninge (item 2)</w:t>
      </w:r>
    </w:p>
    <w:p w14:paraId="2D40CC4D" w14:textId="77777777" w:rsidR="00BA353B" w:rsidRPr="00BA353B" w:rsidRDefault="00BA353B" w:rsidP="003A6A5A">
      <w:pPr>
        <w:suppressAutoHyphens w:val="0"/>
        <w:textAlignment w:val="auto"/>
        <w:rPr>
          <w:sz w:val="20"/>
          <w:szCs w:val="20"/>
        </w:rPr>
      </w:pPr>
    </w:p>
    <w:p w14:paraId="29EA7313" w14:textId="77777777" w:rsidR="00BA353B" w:rsidRPr="00BA353B" w:rsidRDefault="00BA353B" w:rsidP="00BA353B">
      <w:pPr>
        <w:suppressAutoHyphens w:val="0"/>
        <w:ind w:left="851"/>
        <w:textAlignment w:val="auto"/>
        <w:rPr>
          <w:sz w:val="20"/>
          <w:szCs w:val="20"/>
        </w:rPr>
      </w:pPr>
      <w:r w:rsidRPr="00BA353B">
        <w:rPr>
          <w:sz w:val="20"/>
          <w:szCs w:val="20"/>
        </w:rPr>
        <w:t>Number of board members and deputies and, in addition number of auditors:</w:t>
      </w:r>
    </w:p>
    <w:p w14:paraId="224D7639" w14:textId="7A6065DC" w:rsidR="00BA353B" w:rsidRPr="00BA353B" w:rsidRDefault="00BA353B" w:rsidP="00BA353B">
      <w:pPr>
        <w:suppressAutoHyphens w:val="0"/>
        <w:ind w:left="851"/>
        <w:textAlignment w:val="auto"/>
        <w:rPr>
          <w:sz w:val="20"/>
          <w:szCs w:val="20"/>
        </w:rPr>
      </w:pPr>
      <w:r w:rsidRPr="00BA353B">
        <w:rPr>
          <w:sz w:val="20"/>
          <w:szCs w:val="20"/>
        </w:rPr>
        <w:t xml:space="preserve">The number of board members (including the chairman) is proposed to be </w:t>
      </w:r>
      <w:r w:rsidR="00BF5CF3">
        <w:rPr>
          <w:sz w:val="20"/>
          <w:szCs w:val="20"/>
        </w:rPr>
        <w:t>four</w:t>
      </w:r>
      <w:r w:rsidRPr="00BA353B">
        <w:rPr>
          <w:sz w:val="20"/>
          <w:szCs w:val="20"/>
        </w:rPr>
        <w:t xml:space="preserve"> (</w:t>
      </w:r>
      <w:r w:rsidR="00BF5CF3">
        <w:rPr>
          <w:sz w:val="20"/>
          <w:szCs w:val="20"/>
        </w:rPr>
        <w:t>4</w:t>
      </w:r>
      <w:r w:rsidRPr="00BA353B">
        <w:rPr>
          <w:sz w:val="20"/>
          <w:szCs w:val="20"/>
        </w:rPr>
        <w:t>) with no deputies (currently three</w:t>
      </w:r>
      <w:r w:rsidR="00BF5CF3">
        <w:rPr>
          <w:sz w:val="20"/>
          <w:szCs w:val="20"/>
        </w:rPr>
        <w:t xml:space="preserve"> (3)</w:t>
      </w:r>
      <w:r w:rsidRPr="00BA353B">
        <w:rPr>
          <w:sz w:val="20"/>
          <w:szCs w:val="20"/>
        </w:rPr>
        <w:t>). Furthermore, the nomination committee proposes that the number of auditors is to be one (1) without any deputy (item 12).</w:t>
      </w:r>
    </w:p>
    <w:p w14:paraId="10BD25C7" w14:textId="77777777" w:rsidR="00BA353B" w:rsidRPr="00BA353B" w:rsidRDefault="00BA353B" w:rsidP="00BA353B">
      <w:pPr>
        <w:suppressAutoHyphens w:val="0"/>
        <w:ind w:left="851"/>
        <w:textAlignment w:val="auto"/>
        <w:rPr>
          <w:sz w:val="20"/>
          <w:szCs w:val="20"/>
        </w:rPr>
      </w:pPr>
    </w:p>
    <w:p w14:paraId="435EF831" w14:textId="191F18AD" w:rsidR="00BA353B" w:rsidRPr="00BA353B" w:rsidRDefault="00BA353B" w:rsidP="00BA353B">
      <w:pPr>
        <w:suppressAutoHyphens w:val="0"/>
        <w:ind w:left="851"/>
        <w:textAlignment w:val="auto"/>
        <w:rPr>
          <w:sz w:val="20"/>
          <w:szCs w:val="20"/>
        </w:rPr>
      </w:pPr>
      <w:r w:rsidRPr="00BA353B">
        <w:rPr>
          <w:sz w:val="20"/>
          <w:szCs w:val="20"/>
        </w:rPr>
        <w:t xml:space="preserve">Remuneration to the board members: The remuneration to the board of directors, until the time of the end of the next annual general meeting, is proposed as follows: The chairman of the board shall receive a fee of </w:t>
      </w:r>
      <w:r w:rsidR="00224B34">
        <w:rPr>
          <w:sz w:val="20"/>
          <w:szCs w:val="20"/>
        </w:rPr>
        <w:t>550</w:t>
      </w:r>
      <w:r w:rsidRPr="00BA353B">
        <w:rPr>
          <w:sz w:val="20"/>
          <w:szCs w:val="20"/>
        </w:rPr>
        <w:t xml:space="preserve"> 000 (</w:t>
      </w:r>
      <w:r w:rsidR="00224B34">
        <w:rPr>
          <w:sz w:val="20"/>
          <w:szCs w:val="20"/>
        </w:rPr>
        <w:t>currently 600 000</w:t>
      </w:r>
      <w:r w:rsidRPr="00BA353B">
        <w:rPr>
          <w:sz w:val="20"/>
          <w:szCs w:val="20"/>
        </w:rPr>
        <w:t xml:space="preserve">) kronor and other members not employed by the company shall receive a fee of </w:t>
      </w:r>
      <w:r w:rsidR="00224B34">
        <w:rPr>
          <w:sz w:val="20"/>
          <w:szCs w:val="20"/>
        </w:rPr>
        <w:t>30</w:t>
      </w:r>
      <w:r w:rsidRPr="00BA353B">
        <w:rPr>
          <w:sz w:val="20"/>
          <w:szCs w:val="20"/>
        </w:rPr>
        <w:t>0 000 (</w:t>
      </w:r>
      <w:r w:rsidR="00224B34">
        <w:rPr>
          <w:sz w:val="20"/>
          <w:szCs w:val="20"/>
        </w:rPr>
        <w:t>currently 250 000</w:t>
      </w:r>
      <w:r w:rsidRPr="00BA353B">
        <w:rPr>
          <w:sz w:val="20"/>
          <w:szCs w:val="20"/>
        </w:rPr>
        <w:t xml:space="preserve"> kronor</w:t>
      </w:r>
      <w:r w:rsidR="00BE5942">
        <w:rPr>
          <w:sz w:val="20"/>
          <w:szCs w:val="20"/>
        </w:rPr>
        <w:t>.</w:t>
      </w:r>
      <w:r w:rsidR="0001186D">
        <w:rPr>
          <w:sz w:val="20"/>
          <w:szCs w:val="20"/>
        </w:rPr>
        <w:t xml:space="preserve"> </w:t>
      </w:r>
      <w:r w:rsidR="0001186D" w:rsidRPr="0001186D">
        <w:rPr>
          <w:sz w:val="20"/>
          <w:szCs w:val="20"/>
        </w:rPr>
        <w:t>Compensation for committee work</w:t>
      </w:r>
      <w:r w:rsidR="0001186D">
        <w:rPr>
          <w:sz w:val="20"/>
          <w:szCs w:val="20"/>
        </w:rPr>
        <w:t xml:space="preserve"> is discontinued </w:t>
      </w:r>
      <w:r w:rsidRPr="00BA353B">
        <w:rPr>
          <w:sz w:val="20"/>
          <w:szCs w:val="20"/>
        </w:rPr>
        <w:t xml:space="preserve">(item 13). </w:t>
      </w:r>
    </w:p>
    <w:p w14:paraId="2D6452C8" w14:textId="77777777" w:rsidR="00BA353B" w:rsidRPr="00BA353B" w:rsidRDefault="00BA353B" w:rsidP="00BA353B">
      <w:pPr>
        <w:suppressAutoHyphens w:val="0"/>
        <w:ind w:left="851"/>
        <w:textAlignment w:val="auto"/>
        <w:rPr>
          <w:sz w:val="20"/>
          <w:szCs w:val="20"/>
        </w:rPr>
      </w:pPr>
    </w:p>
    <w:p w14:paraId="7CC89A78" w14:textId="77777777" w:rsidR="00BA353B" w:rsidRPr="00BA353B" w:rsidRDefault="00BA353B" w:rsidP="00BA353B">
      <w:pPr>
        <w:suppressAutoHyphens w:val="0"/>
        <w:ind w:left="851"/>
        <w:textAlignment w:val="auto"/>
        <w:rPr>
          <w:sz w:val="20"/>
          <w:szCs w:val="20"/>
        </w:rPr>
      </w:pPr>
      <w:r w:rsidRPr="00BA353B">
        <w:rPr>
          <w:sz w:val="20"/>
          <w:szCs w:val="20"/>
        </w:rPr>
        <w:t>Remuneration to the auditors:</w:t>
      </w:r>
    </w:p>
    <w:p w14:paraId="36DAE94D" w14:textId="77777777" w:rsidR="00BA353B" w:rsidRPr="00BA353B" w:rsidRDefault="00BA353B" w:rsidP="00BA353B">
      <w:pPr>
        <w:suppressAutoHyphens w:val="0"/>
        <w:ind w:left="851"/>
        <w:textAlignment w:val="auto"/>
        <w:rPr>
          <w:sz w:val="20"/>
          <w:szCs w:val="20"/>
        </w:rPr>
      </w:pPr>
      <w:r w:rsidRPr="00BA353B">
        <w:rPr>
          <w:sz w:val="20"/>
          <w:szCs w:val="20"/>
        </w:rPr>
        <w:t>The remuneration to the auditors for the period until the end of next annual general meeting is proposed in accordance with invoicing approved by the company (item 14).</w:t>
      </w:r>
    </w:p>
    <w:p w14:paraId="0735049F" w14:textId="77777777" w:rsidR="00BA353B" w:rsidRPr="00BA353B" w:rsidRDefault="00BA353B" w:rsidP="00BA353B">
      <w:pPr>
        <w:suppressAutoHyphens w:val="0"/>
        <w:ind w:left="851"/>
        <w:textAlignment w:val="auto"/>
        <w:rPr>
          <w:sz w:val="20"/>
          <w:szCs w:val="20"/>
        </w:rPr>
      </w:pPr>
    </w:p>
    <w:p w14:paraId="17FEEC7B" w14:textId="77777777" w:rsidR="00BA353B" w:rsidRPr="00BA353B" w:rsidRDefault="00BA353B" w:rsidP="00BA353B">
      <w:pPr>
        <w:suppressAutoHyphens w:val="0"/>
        <w:ind w:left="851"/>
        <w:textAlignment w:val="auto"/>
        <w:rPr>
          <w:sz w:val="20"/>
          <w:szCs w:val="20"/>
        </w:rPr>
      </w:pPr>
      <w:r w:rsidRPr="00BA353B">
        <w:rPr>
          <w:sz w:val="20"/>
          <w:szCs w:val="20"/>
        </w:rPr>
        <w:t xml:space="preserve">Election of chairman of the board and other members of the board and in addition, auditors: </w:t>
      </w:r>
    </w:p>
    <w:p w14:paraId="29C2DE50" w14:textId="22E1C01E" w:rsidR="00BA353B" w:rsidRPr="00BA353B" w:rsidRDefault="00BA353B" w:rsidP="00BA353B">
      <w:pPr>
        <w:suppressAutoHyphens w:val="0"/>
        <w:ind w:left="851"/>
        <w:textAlignment w:val="auto"/>
        <w:rPr>
          <w:sz w:val="20"/>
          <w:szCs w:val="20"/>
        </w:rPr>
      </w:pPr>
      <w:r w:rsidRPr="00224B34">
        <w:rPr>
          <w:sz w:val="20"/>
          <w:szCs w:val="20"/>
          <w:lang w:val="en-GB"/>
        </w:rPr>
        <w:t>Re-election is proposed for the following current board members</w:t>
      </w:r>
      <w:r w:rsidR="00224B34" w:rsidRPr="00224B34">
        <w:rPr>
          <w:sz w:val="20"/>
          <w:szCs w:val="20"/>
          <w:lang w:val="en-GB"/>
        </w:rPr>
        <w:t xml:space="preserve"> </w:t>
      </w:r>
      <w:r w:rsidR="00224B34" w:rsidRPr="00224B34">
        <w:rPr>
          <w:lang w:val="en-GB"/>
        </w:rPr>
        <w:t>Henri Österlund, Juha Mört och Victor Saeijs</w:t>
      </w:r>
      <w:r w:rsidR="00224B34">
        <w:rPr>
          <w:sz w:val="20"/>
          <w:szCs w:val="20"/>
          <w:lang w:val="en-GB"/>
        </w:rPr>
        <w:t>.</w:t>
      </w:r>
      <w:r w:rsidRPr="00224B34">
        <w:rPr>
          <w:sz w:val="20"/>
          <w:szCs w:val="20"/>
          <w:lang w:val="en-GB"/>
        </w:rPr>
        <w:t xml:space="preserve"> </w:t>
      </w:r>
      <w:r w:rsidRPr="00BA353B">
        <w:rPr>
          <w:sz w:val="20"/>
          <w:szCs w:val="20"/>
        </w:rPr>
        <w:t xml:space="preserve">Election of new board member </w:t>
      </w:r>
      <w:r w:rsidR="00224B34" w:rsidRPr="00224B34">
        <w:rPr>
          <w:lang w:val="en-GB"/>
        </w:rPr>
        <w:t>Noora Jayasekara</w:t>
      </w:r>
      <w:r w:rsidR="00224B34" w:rsidRPr="00BA353B">
        <w:rPr>
          <w:sz w:val="20"/>
          <w:szCs w:val="20"/>
        </w:rPr>
        <w:t xml:space="preserve"> </w:t>
      </w:r>
      <w:r w:rsidRPr="00BA353B">
        <w:rPr>
          <w:sz w:val="20"/>
          <w:szCs w:val="20"/>
        </w:rPr>
        <w:t xml:space="preserve">is proposed. </w:t>
      </w:r>
      <w:r w:rsidR="00224B34" w:rsidRPr="00224B34">
        <w:rPr>
          <w:lang w:val="en-GB"/>
        </w:rPr>
        <w:t>Henri Österlund</w:t>
      </w:r>
      <w:r w:rsidRPr="00BA353B">
        <w:rPr>
          <w:sz w:val="20"/>
          <w:szCs w:val="20"/>
        </w:rPr>
        <w:t xml:space="preserve"> is proposed as chairman of the board (item 14).</w:t>
      </w:r>
    </w:p>
    <w:p w14:paraId="33D75C4F" w14:textId="77777777" w:rsidR="00BA353B" w:rsidRPr="00BA353B" w:rsidRDefault="00BA353B" w:rsidP="00BA353B">
      <w:pPr>
        <w:suppressAutoHyphens w:val="0"/>
        <w:ind w:left="851"/>
        <w:textAlignment w:val="auto"/>
        <w:rPr>
          <w:sz w:val="20"/>
          <w:szCs w:val="20"/>
        </w:rPr>
      </w:pPr>
    </w:p>
    <w:p w14:paraId="67FD13D8" w14:textId="00AECAD7" w:rsidR="00BA353B" w:rsidRDefault="00BA353B" w:rsidP="00BA353B">
      <w:pPr>
        <w:suppressAutoHyphens w:val="0"/>
        <w:ind w:left="851"/>
        <w:textAlignment w:val="auto"/>
        <w:rPr>
          <w:sz w:val="20"/>
          <w:szCs w:val="20"/>
        </w:rPr>
      </w:pPr>
      <w:r w:rsidRPr="00BA353B">
        <w:rPr>
          <w:sz w:val="20"/>
          <w:szCs w:val="20"/>
        </w:rPr>
        <w:t xml:space="preserve">Presentation of the proposed new board member: </w:t>
      </w:r>
    </w:p>
    <w:p w14:paraId="4CA839CD" w14:textId="11DBAB73" w:rsidR="00A2015F" w:rsidRDefault="00A2015F" w:rsidP="00BA353B">
      <w:pPr>
        <w:suppressAutoHyphens w:val="0"/>
        <w:ind w:left="851"/>
        <w:textAlignment w:val="auto"/>
        <w:rPr>
          <w:sz w:val="20"/>
          <w:szCs w:val="20"/>
        </w:rPr>
      </w:pPr>
      <w:r w:rsidRPr="00A2015F">
        <w:rPr>
          <w:sz w:val="20"/>
          <w:szCs w:val="20"/>
        </w:rPr>
        <w:t xml:space="preserve">Noora Jayasekara (1978) is the CFO of the listed company Humana AB. Humana is a leading Nordic care company that offers services in individual and family care, personal assistance, elderly care and housing with special services </w:t>
      </w:r>
      <w:r w:rsidR="00697A57">
        <w:rPr>
          <w:sz w:val="20"/>
          <w:szCs w:val="20"/>
        </w:rPr>
        <w:t xml:space="preserve">subject to the Swedish </w:t>
      </w:r>
      <w:r w:rsidR="00144FAF">
        <w:rPr>
          <w:sz w:val="20"/>
          <w:szCs w:val="20"/>
        </w:rPr>
        <w:t>protective l</w:t>
      </w:r>
      <w:r w:rsidR="00697A57">
        <w:rPr>
          <w:sz w:val="20"/>
          <w:szCs w:val="20"/>
        </w:rPr>
        <w:t>aws</w:t>
      </w:r>
      <w:r w:rsidR="00144FAF">
        <w:rPr>
          <w:sz w:val="20"/>
          <w:szCs w:val="20"/>
        </w:rPr>
        <w:t>”</w:t>
      </w:r>
      <w:r w:rsidRPr="00A2015F">
        <w:rPr>
          <w:sz w:val="20"/>
          <w:szCs w:val="20"/>
        </w:rPr>
        <w:t xml:space="preserve"> LSS.</w:t>
      </w:r>
      <w:r w:rsidR="00144FAF">
        <w:rPr>
          <w:sz w:val="20"/>
          <w:szCs w:val="20"/>
        </w:rPr>
        <w:t>”</w:t>
      </w:r>
      <w:r w:rsidRPr="00A2015F">
        <w:rPr>
          <w:sz w:val="20"/>
          <w:szCs w:val="20"/>
        </w:rPr>
        <w:t xml:space="preserve"> Humana has about 18,000 employees in Sweden, Norway, Finland and Denmark who provide care services to 9,000 people, with a turnover of about SEK 8 billion. In addition to </w:t>
      </w:r>
      <w:r w:rsidR="004C224F" w:rsidRPr="00A2015F">
        <w:rPr>
          <w:sz w:val="20"/>
          <w:szCs w:val="20"/>
        </w:rPr>
        <w:t>several</w:t>
      </w:r>
      <w:r w:rsidRPr="00A2015F">
        <w:rPr>
          <w:sz w:val="20"/>
          <w:szCs w:val="20"/>
        </w:rPr>
        <w:t xml:space="preserve"> roles in operational finance, Noora has been Senior Manager at the auditing company EY. Noora has a unique combination of financial know-how in a listed environment and an understanding of the market in which Doro operates and where the users' special needs are at the center. Noora is a Finnish citizen based in Sweden. She has no other board assignments, except in subsidiaries linked to Humana, and owns no shares in Doro.</w:t>
      </w:r>
      <w:r w:rsidR="004C224F">
        <w:rPr>
          <w:sz w:val="20"/>
          <w:szCs w:val="20"/>
        </w:rPr>
        <w:t xml:space="preserve"> S</w:t>
      </w:r>
      <w:r w:rsidR="00697A57">
        <w:rPr>
          <w:sz w:val="20"/>
          <w:szCs w:val="20"/>
        </w:rPr>
        <w:t>he</w:t>
      </w:r>
      <w:r w:rsidR="00697A57" w:rsidRPr="00697A57">
        <w:rPr>
          <w:sz w:val="20"/>
          <w:szCs w:val="20"/>
        </w:rPr>
        <w:t xml:space="preserve"> is considered to be independent in relation to both the company's management and the major shareholders</w:t>
      </w:r>
      <w:r w:rsidRPr="00A2015F">
        <w:rPr>
          <w:sz w:val="20"/>
          <w:szCs w:val="20"/>
        </w:rPr>
        <w:t>.</w:t>
      </w:r>
    </w:p>
    <w:p w14:paraId="2975AFB0" w14:textId="77777777" w:rsidR="00224B34" w:rsidRPr="00BA353B" w:rsidRDefault="00224B34" w:rsidP="0001186D">
      <w:pPr>
        <w:suppressAutoHyphens w:val="0"/>
        <w:textAlignment w:val="auto"/>
        <w:rPr>
          <w:sz w:val="20"/>
          <w:szCs w:val="20"/>
        </w:rPr>
      </w:pPr>
    </w:p>
    <w:p w14:paraId="60089703" w14:textId="20905833" w:rsidR="00BA353B" w:rsidRPr="00BA353B" w:rsidRDefault="00BA353B" w:rsidP="00BA353B">
      <w:pPr>
        <w:suppressAutoHyphens w:val="0"/>
        <w:ind w:left="851"/>
        <w:textAlignment w:val="auto"/>
        <w:rPr>
          <w:sz w:val="20"/>
          <w:szCs w:val="20"/>
        </w:rPr>
      </w:pPr>
      <w:r w:rsidRPr="00BA353B">
        <w:rPr>
          <w:sz w:val="20"/>
          <w:szCs w:val="20"/>
        </w:rPr>
        <w:t xml:space="preserve">Auditor: Re-election of the authorised public accounting firm PricewaterhouseCoopers AB as the auditor for a mandate period until the end of next annual general meeting is proposed, a certified public accountant, </w:t>
      </w:r>
      <w:r w:rsidR="00B65F48">
        <w:rPr>
          <w:sz w:val="20"/>
          <w:szCs w:val="20"/>
        </w:rPr>
        <w:t xml:space="preserve">will serve </w:t>
      </w:r>
      <w:r w:rsidRPr="00BA353B">
        <w:rPr>
          <w:sz w:val="20"/>
          <w:szCs w:val="20"/>
        </w:rPr>
        <w:t>as the lead auditor</w:t>
      </w:r>
      <w:r w:rsidR="00FC4291">
        <w:rPr>
          <w:sz w:val="20"/>
          <w:szCs w:val="20"/>
        </w:rPr>
        <w:t xml:space="preserve"> and the named person will be published at a later stage </w:t>
      </w:r>
      <w:r w:rsidRPr="00BA353B">
        <w:rPr>
          <w:sz w:val="20"/>
          <w:szCs w:val="20"/>
        </w:rPr>
        <w:t>. The proposal from the nomination committee is in accordance with the recommendation of the board (item 14).</w:t>
      </w:r>
    </w:p>
    <w:p w14:paraId="44964992" w14:textId="77777777" w:rsidR="00BA353B" w:rsidRPr="00BA353B" w:rsidRDefault="00BA353B" w:rsidP="00BA353B">
      <w:pPr>
        <w:suppressAutoHyphens w:val="0"/>
        <w:ind w:left="851"/>
        <w:textAlignment w:val="auto"/>
        <w:rPr>
          <w:sz w:val="20"/>
          <w:szCs w:val="20"/>
        </w:rPr>
      </w:pPr>
    </w:p>
    <w:p w14:paraId="54914D11" w14:textId="77777777" w:rsidR="00BA353B" w:rsidRPr="00BA353B" w:rsidRDefault="00BA353B" w:rsidP="00BA353B">
      <w:pPr>
        <w:suppressAutoHyphens w:val="0"/>
        <w:ind w:left="851"/>
        <w:textAlignment w:val="auto"/>
        <w:rPr>
          <w:sz w:val="20"/>
          <w:szCs w:val="20"/>
        </w:rPr>
      </w:pPr>
      <w:r w:rsidRPr="00BA353B">
        <w:rPr>
          <w:sz w:val="20"/>
          <w:szCs w:val="20"/>
        </w:rPr>
        <w:t>Proposal for tasks of the nomination committee and principles for the appointment of the nomination committee:</w:t>
      </w:r>
    </w:p>
    <w:p w14:paraId="654655A6" w14:textId="77777777" w:rsidR="00BA353B" w:rsidRPr="00BA353B" w:rsidRDefault="00BA353B" w:rsidP="00BA353B">
      <w:pPr>
        <w:suppressAutoHyphens w:val="0"/>
        <w:ind w:left="851"/>
        <w:textAlignment w:val="auto"/>
        <w:rPr>
          <w:sz w:val="20"/>
          <w:szCs w:val="20"/>
        </w:rPr>
      </w:pPr>
      <w:r w:rsidRPr="00BA353B">
        <w:rPr>
          <w:sz w:val="20"/>
          <w:szCs w:val="20"/>
        </w:rPr>
        <w:t>The nomination committee (NC) shall comprise three (3) members that represent the company’s largest shareholders according to number of voting rights. The chairman of the board of Doro shall be an adjunct member of the NC. The largest shareholders according to number of voting rights shall be determined based on a transcript from Euroclear Sweden AB showing the registered shareholders, as of the last trading day in September, and such shareholders shall promptly thereafter be contacted by the company’s chairman of the board. In the event that any one of the three largest shareholders abstains from the right to appoint a representative to the NC or fails to do so within one week of the aforementioned contact provides notice, then that right shall befall the shareholder, among the ten largest shareholders, that has the next largest shareholding per the date above. At least two members are required. If, due to abstention, three members cannot be obtained from among the ten largest shareholders, then the vacant position shall remain vacant unless filled at a later date by the appointee of an eligible shareholder.</w:t>
      </w:r>
    </w:p>
    <w:p w14:paraId="56509E4A" w14:textId="77777777" w:rsidR="00BA353B" w:rsidRPr="00BA353B" w:rsidRDefault="00BA353B" w:rsidP="00BA353B">
      <w:pPr>
        <w:suppressAutoHyphens w:val="0"/>
        <w:ind w:left="851"/>
        <w:textAlignment w:val="auto"/>
        <w:rPr>
          <w:sz w:val="20"/>
          <w:szCs w:val="20"/>
        </w:rPr>
      </w:pPr>
    </w:p>
    <w:p w14:paraId="6DD566AE" w14:textId="77777777" w:rsidR="00BA353B" w:rsidRPr="00BA353B" w:rsidRDefault="00BA353B" w:rsidP="00BA353B">
      <w:pPr>
        <w:suppressAutoHyphens w:val="0"/>
        <w:ind w:left="851"/>
        <w:textAlignment w:val="auto"/>
        <w:rPr>
          <w:sz w:val="20"/>
          <w:szCs w:val="20"/>
        </w:rPr>
      </w:pPr>
      <w:r w:rsidRPr="00BA353B">
        <w:rPr>
          <w:sz w:val="20"/>
          <w:szCs w:val="20"/>
        </w:rPr>
        <w:t>The names of the shareholder representatives and the names of the shareholders they represent shall be disclosed at the latest six months before the annual general meeting. The NC’s mandate period shall continue until a new NC is formed. The chairman of the NC shall be, unless the NC decides otherwise, the representative of the largest shareholder according to voting rights.</w:t>
      </w:r>
    </w:p>
    <w:p w14:paraId="2ED10D55" w14:textId="77777777" w:rsidR="00BA353B" w:rsidRPr="00BA353B" w:rsidRDefault="00BA353B" w:rsidP="00BA353B">
      <w:pPr>
        <w:suppressAutoHyphens w:val="0"/>
        <w:ind w:left="851"/>
        <w:textAlignment w:val="auto"/>
        <w:rPr>
          <w:sz w:val="20"/>
          <w:szCs w:val="20"/>
        </w:rPr>
      </w:pPr>
    </w:p>
    <w:p w14:paraId="24F953EA" w14:textId="77777777" w:rsidR="00BA353B" w:rsidRPr="00BA353B" w:rsidRDefault="00BA353B" w:rsidP="00BA353B">
      <w:pPr>
        <w:suppressAutoHyphens w:val="0"/>
        <w:ind w:left="851"/>
        <w:textAlignment w:val="auto"/>
        <w:rPr>
          <w:sz w:val="20"/>
          <w:szCs w:val="20"/>
        </w:rPr>
      </w:pPr>
      <w:r w:rsidRPr="00BA353B">
        <w:rPr>
          <w:sz w:val="20"/>
          <w:szCs w:val="20"/>
        </w:rPr>
        <w:t>The NC shall remain unchanged unless:</w:t>
      </w:r>
    </w:p>
    <w:p w14:paraId="0C151047" w14:textId="77777777" w:rsidR="00BA353B" w:rsidRPr="00BA353B" w:rsidRDefault="00BA353B" w:rsidP="00BA353B">
      <w:pPr>
        <w:suppressAutoHyphens w:val="0"/>
        <w:ind w:left="851"/>
        <w:textAlignment w:val="auto"/>
        <w:rPr>
          <w:sz w:val="20"/>
          <w:szCs w:val="20"/>
        </w:rPr>
      </w:pPr>
    </w:p>
    <w:p w14:paraId="1F1E2639"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a representative wishes to resign prematurely, in which case such a request shall be sent to the chairman of the NC (or, in the case of the chairman of the NC resigning, to another representative of the NC) and the receipt of such request implies that the request has been served,</w:t>
      </w:r>
    </w:p>
    <w:p w14:paraId="62AD158C"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a nominated shareholder wishes to change its representative on the NC to another person, where such a request (containing the two relevant names) shall be sent to the chairman of the NC (or, in the case of a change of chairman of the NC, to another representative in the NC), and the receipt of such request implies that the request has been served,</w:t>
      </w:r>
    </w:p>
    <w:p w14:paraId="25208895"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a nominating shareholder sells all or parts of its holding in Doro, whereupon such shareholder no longer is one of the three largest shareholders according to number of voting rights, in which case a new member shall be appointed according to the same principles as set out above, or</w:t>
      </w:r>
    </w:p>
    <w:p w14:paraId="6C24851B"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the NC within its free judgment decides to appoint, to vacant positions in the NC, shareholders or shareholder representatives in order for the NC to thereby reflect the ownership of Doro.</w:t>
      </w:r>
    </w:p>
    <w:p w14:paraId="501359DD" w14:textId="77777777" w:rsidR="00BA353B" w:rsidRPr="00BA353B" w:rsidRDefault="00BA353B" w:rsidP="00BA353B">
      <w:pPr>
        <w:suppressAutoHyphens w:val="0"/>
        <w:ind w:left="851"/>
        <w:textAlignment w:val="auto"/>
        <w:rPr>
          <w:sz w:val="20"/>
          <w:szCs w:val="20"/>
        </w:rPr>
      </w:pPr>
    </w:p>
    <w:p w14:paraId="116B5345" w14:textId="77777777" w:rsidR="00BA353B" w:rsidRPr="00BA353B" w:rsidRDefault="00BA353B" w:rsidP="00BA353B">
      <w:pPr>
        <w:suppressAutoHyphens w:val="0"/>
        <w:ind w:left="851"/>
        <w:textAlignment w:val="auto"/>
        <w:rPr>
          <w:sz w:val="20"/>
          <w:szCs w:val="20"/>
        </w:rPr>
      </w:pPr>
      <w:r w:rsidRPr="00BA353B">
        <w:rPr>
          <w:sz w:val="20"/>
          <w:szCs w:val="20"/>
        </w:rPr>
        <w:t>If a NC member leaves the NC before the committee’s work is completed, the NC shall appoint a new member according to the principles above, using a transcript of shareholders provided by Euroclear Sweden AB as soon as possible after the departure of the leaving member. Changes to the NC shall be disclosed publicly immediately.</w:t>
      </w:r>
    </w:p>
    <w:p w14:paraId="5D664BB1" w14:textId="77777777" w:rsidR="00BA353B" w:rsidRPr="00BA353B" w:rsidRDefault="00BA353B" w:rsidP="00BA353B">
      <w:pPr>
        <w:suppressAutoHyphens w:val="0"/>
        <w:ind w:left="851"/>
        <w:textAlignment w:val="auto"/>
        <w:rPr>
          <w:sz w:val="20"/>
          <w:szCs w:val="20"/>
        </w:rPr>
      </w:pPr>
    </w:p>
    <w:p w14:paraId="3872A609" w14:textId="77777777" w:rsidR="00BA353B" w:rsidRPr="00BA353B" w:rsidRDefault="00BA353B" w:rsidP="00BA353B">
      <w:pPr>
        <w:suppressAutoHyphens w:val="0"/>
        <w:ind w:left="851"/>
        <w:textAlignment w:val="auto"/>
        <w:rPr>
          <w:sz w:val="20"/>
          <w:szCs w:val="20"/>
        </w:rPr>
      </w:pPr>
      <w:r w:rsidRPr="00BA353B">
        <w:rPr>
          <w:sz w:val="20"/>
          <w:szCs w:val="20"/>
        </w:rPr>
        <w:t>No remuneration shall be paid to members of the NC for their work in the committee. As needed, the company shall reimburse reasonable expenses related to the NC’s work as well as for external consultants that the NC deems necessary for the NC to be able to complete its work.</w:t>
      </w:r>
    </w:p>
    <w:p w14:paraId="21586DDB" w14:textId="77777777" w:rsidR="00BA353B" w:rsidRPr="00BA353B" w:rsidRDefault="00BA353B" w:rsidP="00BA353B">
      <w:pPr>
        <w:suppressAutoHyphens w:val="0"/>
        <w:ind w:left="851"/>
        <w:textAlignment w:val="auto"/>
        <w:rPr>
          <w:sz w:val="20"/>
          <w:szCs w:val="20"/>
        </w:rPr>
      </w:pPr>
    </w:p>
    <w:p w14:paraId="587B2214" w14:textId="77777777" w:rsidR="00BA353B" w:rsidRPr="00BA353B" w:rsidRDefault="00BA353B" w:rsidP="00BA353B">
      <w:pPr>
        <w:suppressAutoHyphens w:val="0"/>
        <w:ind w:left="851"/>
        <w:textAlignment w:val="auto"/>
        <w:rPr>
          <w:sz w:val="20"/>
          <w:szCs w:val="20"/>
        </w:rPr>
      </w:pPr>
      <w:r w:rsidRPr="00BA353B">
        <w:rPr>
          <w:sz w:val="20"/>
          <w:szCs w:val="20"/>
        </w:rPr>
        <w:t>The NC shall provide to the annual general meeting:</w:t>
      </w:r>
    </w:p>
    <w:p w14:paraId="06D749F6" w14:textId="77777777" w:rsidR="00BA353B" w:rsidRPr="00BA353B" w:rsidRDefault="00BA353B" w:rsidP="00BA353B">
      <w:pPr>
        <w:suppressAutoHyphens w:val="0"/>
        <w:ind w:left="851"/>
        <w:textAlignment w:val="auto"/>
        <w:rPr>
          <w:sz w:val="20"/>
          <w:szCs w:val="20"/>
        </w:rPr>
      </w:pPr>
    </w:p>
    <w:p w14:paraId="0C3D1D0A"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proposal of chairman at the annual general meeting,</w:t>
      </w:r>
    </w:p>
    <w:p w14:paraId="1F8FC4BA"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proposal of board of directors</w:t>
      </w:r>
    </w:p>
    <w:p w14:paraId="697AE0F8"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proposal of chairman of the board of directors</w:t>
      </w:r>
    </w:p>
    <w:p w14:paraId="2A157C49"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lastRenderedPageBreak/>
        <w:t>proposal of remuneration to the board of directors, allocated among the chairman of the board of directors, board members, and any compensation for committee work,</w:t>
      </w:r>
    </w:p>
    <w:p w14:paraId="154DCF78" w14:textId="77777777" w:rsidR="00BA353B" w:rsidRPr="00BA353B" w:rsidRDefault="00BA353B" w:rsidP="00BA353B">
      <w:pPr>
        <w:numPr>
          <w:ilvl w:val="0"/>
          <w:numId w:val="15"/>
        </w:numPr>
        <w:suppressAutoHyphens w:val="0"/>
        <w:ind w:left="1571"/>
        <w:textAlignment w:val="auto"/>
        <w:rPr>
          <w:sz w:val="20"/>
          <w:szCs w:val="20"/>
        </w:rPr>
      </w:pPr>
      <w:r w:rsidRPr="00BA353B">
        <w:rPr>
          <w:sz w:val="20"/>
          <w:szCs w:val="20"/>
        </w:rPr>
        <w:t>proposal of company auditor or auditors, and proposal of compensation to the auditor(s)</w:t>
      </w:r>
    </w:p>
    <w:p w14:paraId="651CE4FD" w14:textId="2154F547" w:rsidR="00BA353B" w:rsidRPr="00BA353B" w:rsidRDefault="00BA353B" w:rsidP="00BA353B">
      <w:pPr>
        <w:numPr>
          <w:ilvl w:val="0"/>
          <w:numId w:val="15"/>
        </w:numPr>
        <w:suppressAutoHyphens w:val="0"/>
        <w:ind w:left="1571"/>
        <w:textAlignment w:val="auto"/>
        <w:rPr>
          <w:sz w:val="20"/>
          <w:szCs w:val="20"/>
        </w:rPr>
      </w:pPr>
      <w:r w:rsidRPr="00BA353B">
        <w:rPr>
          <w:sz w:val="20"/>
          <w:szCs w:val="20"/>
        </w:rPr>
        <w:t>proposal for the approval of principles for formation of the nomination committee (item 1</w:t>
      </w:r>
      <w:r w:rsidR="00FC4291">
        <w:rPr>
          <w:sz w:val="20"/>
          <w:szCs w:val="20"/>
        </w:rPr>
        <w:t>5</w:t>
      </w:r>
      <w:r w:rsidRPr="00BA353B">
        <w:rPr>
          <w:sz w:val="20"/>
          <w:szCs w:val="20"/>
        </w:rPr>
        <w:t>).</w:t>
      </w:r>
    </w:p>
    <w:p w14:paraId="146CEF4A" w14:textId="32249C03" w:rsidR="006A5AEC" w:rsidRDefault="006A5AEC" w:rsidP="006A5AEC">
      <w:pPr>
        <w:pStyle w:val="Brdtext"/>
        <w:ind w:right="-316"/>
      </w:pPr>
    </w:p>
    <w:p w14:paraId="7C44AAB9" w14:textId="6F571C03" w:rsidR="009A1661" w:rsidRDefault="00852B65" w:rsidP="00532B8C">
      <w:pPr>
        <w:pStyle w:val="Brdtext"/>
        <w:ind w:left="851" w:right="-316"/>
        <w:jc w:val="both"/>
      </w:pPr>
      <w:r>
        <w:t>THE BOARD’S PROPOSAL REGARDING AUTHORISATION TO RESOLVE TO ISSUE NEW SHARES</w:t>
      </w:r>
    </w:p>
    <w:p w14:paraId="7C44AABA" w14:textId="77777777" w:rsidR="009A1661" w:rsidRDefault="009A1661" w:rsidP="00532B8C">
      <w:pPr>
        <w:pStyle w:val="Brdtext"/>
        <w:ind w:left="851" w:right="-316"/>
      </w:pPr>
    </w:p>
    <w:p w14:paraId="4857128D" w14:textId="67408AFF" w:rsidR="00E36ACF" w:rsidRPr="00E36ACF" w:rsidRDefault="00E36ACF" w:rsidP="00E36ACF">
      <w:pPr>
        <w:suppressAutoHyphens w:val="0"/>
        <w:spacing w:before="127" w:line="276" w:lineRule="auto"/>
        <w:ind w:left="851" w:right="107"/>
        <w:jc w:val="both"/>
        <w:textAlignment w:val="auto"/>
        <w:rPr>
          <w:rFonts w:eastAsia="Helvetica"/>
          <w:sz w:val="20"/>
          <w:szCs w:val="20"/>
        </w:rPr>
      </w:pPr>
      <w:r w:rsidRPr="00E36ACF">
        <w:rPr>
          <w:rFonts w:eastAsia="Helvetica"/>
          <w:sz w:val="20"/>
          <w:szCs w:val="20"/>
        </w:rPr>
        <w:t xml:space="preserve">The board of </w:t>
      </w:r>
      <w:r w:rsidR="00B65F48">
        <w:rPr>
          <w:rFonts w:eastAsia="Helvetica"/>
          <w:sz w:val="20"/>
          <w:szCs w:val="20"/>
        </w:rPr>
        <w:t>Doro</w:t>
      </w:r>
      <w:r w:rsidR="0001186D">
        <w:rPr>
          <w:rFonts w:eastAsia="Helvetica"/>
          <w:sz w:val="20"/>
          <w:szCs w:val="20"/>
        </w:rPr>
        <w:t xml:space="preserve"> </w:t>
      </w:r>
      <w:r w:rsidRPr="00E36ACF">
        <w:rPr>
          <w:rFonts w:eastAsia="Helvetica"/>
          <w:sz w:val="20"/>
          <w:szCs w:val="20"/>
        </w:rPr>
        <w:t>AB (publ), ("the Company") proposes that the annual general meeting authorises the board to, on one or several occasions and for the period until the next annual general meeting, resolve on new issues of shares, with or without preferential rights for the shareholders, of not more than a total number of shares corresponding to 10 % of the number of outstanding shares in the company as per the date of this notice. The limitation, that the Company may not on any occasion own more than 10 % of the number of outstanding shares, is to be applied also in regard to shares that the Company receives as a consequence of a potential issuing of new shares.</w:t>
      </w:r>
    </w:p>
    <w:p w14:paraId="4F6F82D0" w14:textId="77777777" w:rsidR="00E36ACF" w:rsidRPr="00E36ACF" w:rsidRDefault="00E36ACF" w:rsidP="00E36ACF">
      <w:pPr>
        <w:suppressAutoHyphens w:val="0"/>
        <w:spacing w:before="127" w:line="276" w:lineRule="auto"/>
        <w:ind w:left="851" w:right="107"/>
        <w:jc w:val="both"/>
        <w:textAlignment w:val="auto"/>
        <w:rPr>
          <w:rFonts w:eastAsia="Helvetica"/>
          <w:sz w:val="20"/>
          <w:szCs w:val="20"/>
        </w:rPr>
      </w:pPr>
      <w:r w:rsidRPr="00E36ACF">
        <w:rPr>
          <w:rFonts w:eastAsia="Helvetica"/>
          <w:sz w:val="20"/>
          <w:szCs w:val="20"/>
        </w:rPr>
        <w:t>The board shall have the right to decide whether new shares shall be issued against payment in cash and/or in accordance with the regulations set forth in Chapter 13, Section 5, paragraph 1, point 6 of the Swedish Companies Act (payment in kind, payment by way of set off or other conditions). The purpose of the authorisation is to provide the board with flexibility in its work to secure that the company, in a suitable way, can be provided with capital for the financing of acquisitions of companies and businesses. The authorizations shall also make it possible for the board to decide on directed share issue/issue new shares to a potential owner of a target to purchase or to a new investor.</w:t>
      </w:r>
    </w:p>
    <w:p w14:paraId="03FA4C5E" w14:textId="77777777" w:rsidR="00E36ACF" w:rsidRPr="00E36ACF" w:rsidRDefault="00E36ACF" w:rsidP="00E36ACF">
      <w:pPr>
        <w:suppressAutoHyphens w:val="0"/>
        <w:spacing w:before="127" w:line="276" w:lineRule="auto"/>
        <w:ind w:left="851" w:right="107"/>
        <w:jc w:val="both"/>
        <w:textAlignment w:val="auto"/>
        <w:rPr>
          <w:rFonts w:eastAsia="Helvetica"/>
          <w:sz w:val="20"/>
          <w:szCs w:val="20"/>
        </w:rPr>
      </w:pPr>
      <w:r w:rsidRPr="00E36ACF">
        <w:rPr>
          <w:rFonts w:eastAsia="Helvetica"/>
          <w:sz w:val="20"/>
          <w:szCs w:val="20"/>
        </w:rPr>
        <w:t>The CEO shall have the right to make such minor adjustments to this resolution that may be necessary in connection with registration with the Swedish Companies Registration Office.</w:t>
      </w:r>
    </w:p>
    <w:p w14:paraId="34506DB8" w14:textId="77777777" w:rsidR="00E36ACF" w:rsidRPr="00E36ACF" w:rsidRDefault="00E36ACF" w:rsidP="00E36ACF">
      <w:pPr>
        <w:suppressAutoHyphens w:val="0"/>
        <w:spacing w:before="127" w:line="276" w:lineRule="auto"/>
        <w:ind w:left="851" w:right="107"/>
        <w:jc w:val="both"/>
        <w:textAlignment w:val="auto"/>
        <w:rPr>
          <w:rFonts w:eastAsia="Helvetica"/>
          <w:sz w:val="20"/>
          <w:szCs w:val="20"/>
        </w:rPr>
      </w:pPr>
      <w:r w:rsidRPr="00E36ACF">
        <w:rPr>
          <w:rFonts w:eastAsia="Helvetica"/>
          <w:sz w:val="20"/>
          <w:szCs w:val="20"/>
        </w:rPr>
        <w:t>A resolution in accordance with the proposal shall only be valid where supported by not less than two-thirds of both the votes cast and the shares represented at the annual general meeting.</w:t>
      </w:r>
    </w:p>
    <w:p w14:paraId="7C44AAC2" w14:textId="31C069D5" w:rsidR="009A1661" w:rsidRDefault="009A1661" w:rsidP="00532B8C">
      <w:pPr>
        <w:pStyle w:val="Brdtext"/>
        <w:ind w:left="851" w:right="-316"/>
      </w:pPr>
    </w:p>
    <w:p w14:paraId="7C44AAC3" w14:textId="334A8AC0" w:rsidR="009A1661" w:rsidRDefault="00852B65" w:rsidP="00532B8C">
      <w:pPr>
        <w:pStyle w:val="Brdtext"/>
        <w:ind w:left="851" w:right="-316"/>
        <w:jc w:val="both"/>
      </w:pPr>
      <w:r>
        <w:t>THE BOARD’S PROPOSAL REGARDING AUTHORISATION TO RESOLVE ON A) ACQUISITION OF THE COMPANY’S OWN SHARES B) SALE OF THE COMPANY’S OWN SHARE</w:t>
      </w:r>
    </w:p>
    <w:p w14:paraId="7C44AAC4" w14:textId="77777777" w:rsidR="009A1661" w:rsidRDefault="009A1661" w:rsidP="00532B8C">
      <w:pPr>
        <w:pStyle w:val="Brdtext"/>
        <w:ind w:left="851" w:right="-316"/>
      </w:pPr>
    </w:p>
    <w:p w14:paraId="7B1FEEED" w14:textId="7BDFDEC4" w:rsidR="00212455" w:rsidRPr="000368C7" w:rsidRDefault="00212455" w:rsidP="000368C7">
      <w:pPr>
        <w:pStyle w:val="Liststycke"/>
        <w:numPr>
          <w:ilvl w:val="0"/>
          <w:numId w:val="17"/>
        </w:numPr>
        <w:adjustRightInd w:val="0"/>
        <w:jc w:val="both"/>
        <w:rPr>
          <w:color w:val="000000"/>
          <w:sz w:val="20"/>
          <w:lang w:eastAsia="sv-SE"/>
        </w:rPr>
      </w:pPr>
      <w:r w:rsidRPr="000368C7">
        <w:rPr>
          <w:color w:val="000000"/>
          <w:sz w:val="20"/>
          <w:lang w:eastAsia="sv-SE"/>
        </w:rPr>
        <w:t xml:space="preserve">The board of </w:t>
      </w:r>
      <w:r w:rsidR="00B65F48">
        <w:rPr>
          <w:color w:val="000000"/>
          <w:sz w:val="20"/>
          <w:lang w:eastAsia="sv-SE"/>
        </w:rPr>
        <w:t xml:space="preserve">Doro </w:t>
      </w:r>
      <w:r w:rsidRPr="000368C7">
        <w:rPr>
          <w:color w:val="000000"/>
          <w:sz w:val="20"/>
          <w:lang w:eastAsia="sv-SE"/>
        </w:rPr>
        <w:t>AB (publ), org. no. 559121–5857, (the Company) proposes that the annual general meeting resolves to authorise the board to decide on the acquisition of own shares, where the following shall apply:</w:t>
      </w:r>
    </w:p>
    <w:p w14:paraId="131DFCED" w14:textId="6C674438" w:rsidR="00212455" w:rsidRPr="000A6D94" w:rsidRDefault="00212455" w:rsidP="003A1DAE">
      <w:pPr>
        <w:widowControl/>
        <w:numPr>
          <w:ilvl w:val="0"/>
          <w:numId w:val="16"/>
        </w:numPr>
        <w:suppressAutoHyphens w:val="0"/>
        <w:adjustRightInd w:val="0"/>
        <w:spacing w:after="27"/>
        <w:ind w:left="1571"/>
        <w:jc w:val="both"/>
        <w:textAlignment w:val="auto"/>
        <w:rPr>
          <w:color w:val="000000"/>
          <w:sz w:val="20"/>
          <w:lang w:eastAsia="sv-SE"/>
        </w:rPr>
      </w:pPr>
      <w:r w:rsidRPr="004D5661">
        <w:rPr>
          <w:color w:val="000000"/>
          <w:sz w:val="20"/>
          <w:lang w:eastAsia="sv-SE"/>
        </w:rPr>
        <w:t xml:space="preserve">Acquisition of own shares may exclusively take place on </w:t>
      </w:r>
      <w:r w:rsidR="003D333D" w:rsidRPr="003D333D">
        <w:rPr>
          <w:color w:val="000000"/>
          <w:sz w:val="20"/>
          <w:lang w:eastAsia="sv-SE"/>
        </w:rPr>
        <w:t>NASDAQ OMX</w:t>
      </w:r>
      <w:r w:rsidRPr="004D5661">
        <w:rPr>
          <w:color w:val="000000"/>
          <w:sz w:val="20"/>
          <w:lang w:eastAsia="sv-SE"/>
        </w:rPr>
        <w:t>.</w:t>
      </w:r>
    </w:p>
    <w:p w14:paraId="007CC946" w14:textId="77777777" w:rsidR="00212455" w:rsidRPr="004D5661" w:rsidRDefault="00212455" w:rsidP="003A1DAE">
      <w:pPr>
        <w:widowControl/>
        <w:numPr>
          <w:ilvl w:val="0"/>
          <w:numId w:val="16"/>
        </w:numPr>
        <w:suppressAutoHyphens w:val="0"/>
        <w:adjustRightInd w:val="0"/>
        <w:spacing w:after="27"/>
        <w:ind w:left="1571"/>
        <w:jc w:val="both"/>
        <w:textAlignment w:val="auto"/>
        <w:rPr>
          <w:color w:val="000000"/>
          <w:sz w:val="20"/>
          <w:lang w:eastAsia="sv-SE"/>
        </w:rPr>
      </w:pPr>
      <w:r w:rsidRPr="004D5661">
        <w:rPr>
          <w:color w:val="000000"/>
          <w:sz w:val="20"/>
          <w:lang w:eastAsia="sv-SE"/>
        </w:rPr>
        <w:t>The authorisation may be utilised on one or several occasions until the annual general meeting 202</w:t>
      </w:r>
      <w:r>
        <w:rPr>
          <w:color w:val="000000"/>
          <w:sz w:val="20"/>
          <w:lang w:eastAsia="sv-SE"/>
        </w:rPr>
        <w:t>3</w:t>
      </w:r>
      <w:r w:rsidRPr="004D5661">
        <w:rPr>
          <w:color w:val="000000"/>
          <w:sz w:val="20"/>
          <w:lang w:eastAsia="sv-SE"/>
        </w:rPr>
        <w:t>.</w:t>
      </w:r>
    </w:p>
    <w:p w14:paraId="4E42263F" w14:textId="77777777" w:rsidR="00212455" w:rsidRDefault="00212455" w:rsidP="003A1DAE">
      <w:pPr>
        <w:widowControl/>
        <w:numPr>
          <w:ilvl w:val="0"/>
          <w:numId w:val="16"/>
        </w:numPr>
        <w:suppressAutoHyphens w:val="0"/>
        <w:adjustRightInd w:val="0"/>
        <w:ind w:left="1571"/>
        <w:jc w:val="both"/>
        <w:textAlignment w:val="auto"/>
        <w:rPr>
          <w:color w:val="000000"/>
          <w:sz w:val="20"/>
          <w:lang w:eastAsia="sv-SE"/>
        </w:rPr>
      </w:pPr>
      <w:r w:rsidRPr="004D5661">
        <w:rPr>
          <w:color w:val="000000"/>
          <w:sz w:val="20"/>
          <w:lang w:eastAsia="sv-SE"/>
        </w:rPr>
        <w:t>Shares may be acquired to the extent that the holding of its own shares, on any occasion, does not exceed 10 % of the Company’s total shares. Shares in the Company held by the Company's subsidiaries shall, when calculating, be regarded as the Company's.</w:t>
      </w:r>
    </w:p>
    <w:p w14:paraId="5AC211FB" w14:textId="0C851B0F" w:rsidR="00212455" w:rsidRDefault="00212455" w:rsidP="003A1DAE">
      <w:pPr>
        <w:widowControl/>
        <w:numPr>
          <w:ilvl w:val="0"/>
          <w:numId w:val="16"/>
        </w:numPr>
        <w:suppressAutoHyphens w:val="0"/>
        <w:adjustRightInd w:val="0"/>
        <w:ind w:left="1571"/>
        <w:jc w:val="both"/>
        <w:textAlignment w:val="auto"/>
        <w:rPr>
          <w:color w:val="000000"/>
          <w:sz w:val="20"/>
          <w:lang w:eastAsia="sv-SE"/>
        </w:rPr>
      </w:pPr>
      <w:r w:rsidRPr="004D5661">
        <w:rPr>
          <w:color w:val="000000"/>
          <w:sz w:val="20"/>
          <w:lang w:eastAsia="sv-SE"/>
        </w:rPr>
        <w:t>Purchase orders may only be placed at a price equal to the valid purchase rate, from time to time, on</w:t>
      </w:r>
      <w:r w:rsidR="003D333D">
        <w:rPr>
          <w:color w:val="000000"/>
          <w:sz w:val="20"/>
          <w:lang w:eastAsia="sv-SE"/>
        </w:rPr>
        <w:t xml:space="preserve"> </w:t>
      </w:r>
      <w:r w:rsidR="003D333D" w:rsidRPr="003D333D">
        <w:rPr>
          <w:sz w:val="20"/>
          <w:szCs w:val="20"/>
          <w:lang w:val="en-GB"/>
        </w:rPr>
        <w:t>NASDAQ OMX</w:t>
      </w:r>
      <w:r w:rsidRPr="004D5661">
        <w:rPr>
          <w:color w:val="000000"/>
          <w:sz w:val="20"/>
          <w:lang w:eastAsia="sv-SE"/>
        </w:rPr>
        <w:t>.</w:t>
      </w:r>
    </w:p>
    <w:p w14:paraId="6238C058" w14:textId="77777777" w:rsidR="00212455" w:rsidRPr="00427C41" w:rsidRDefault="00212455" w:rsidP="003A1DAE">
      <w:pPr>
        <w:adjustRightInd w:val="0"/>
        <w:ind w:left="1571"/>
        <w:jc w:val="both"/>
        <w:rPr>
          <w:color w:val="000000"/>
          <w:sz w:val="20"/>
          <w:lang w:eastAsia="sv-SE"/>
        </w:rPr>
      </w:pPr>
    </w:p>
    <w:p w14:paraId="3637DAF8" w14:textId="77777777" w:rsidR="00212455" w:rsidRPr="004D5661" w:rsidRDefault="00212455" w:rsidP="003A1DAE">
      <w:pPr>
        <w:adjustRightInd w:val="0"/>
        <w:ind w:left="851"/>
        <w:jc w:val="both"/>
        <w:rPr>
          <w:color w:val="000000"/>
          <w:sz w:val="20"/>
          <w:lang w:eastAsia="sv-SE"/>
        </w:rPr>
      </w:pPr>
      <w:r w:rsidRPr="004D5661">
        <w:rPr>
          <w:color w:val="000000"/>
          <w:sz w:val="20"/>
          <w:lang w:eastAsia="sv-SE"/>
        </w:rPr>
        <w:t xml:space="preserve">The purpose of the proposed authorization to repurchase is to provide the board with an increased flexibility in working with the company’s capital structure. Repurchasing also provides the Company with an option to use repurchased shares as payment for future acquisitions as well as a tool for the board in optimizing the company’s capital structure, if that is considered, at the time, to be the best use of the company’s available cash. In addition, the board is also authorized to repurchase shares with the purpose of at a later stage distributing these to one or more purchasers who are not previous shareholders of the Company. </w:t>
      </w:r>
    </w:p>
    <w:p w14:paraId="17D81E42" w14:textId="77777777" w:rsidR="00212455" w:rsidRPr="000A6D94" w:rsidRDefault="00212455" w:rsidP="003A1DAE">
      <w:pPr>
        <w:adjustRightInd w:val="0"/>
        <w:ind w:left="851"/>
        <w:jc w:val="both"/>
        <w:rPr>
          <w:color w:val="000000"/>
          <w:sz w:val="20"/>
          <w:lang w:eastAsia="sv-SE"/>
        </w:rPr>
      </w:pPr>
      <w:r w:rsidRPr="004D5661">
        <w:rPr>
          <w:color w:val="000000"/>
          <w:sz w:val="20"/>
          <w:lang w:eastAsia="sv-SE"/>
        </w:rPr>
        <w:t>A resolution in accordance with the proposal shall only be valid where supported by not less than twothirds of both the votes cast and the shares represented at the annual general meeting.</w:t>
      </w:r>
    </w:p>
    <w:p w14:paraId="7C44AAD2" w14:textId="77777777" w:rsidR="009A1661" w:rsidRDefault="009A1661" w:rsidP="00DB6138">
      <w:pPr>
        <w:pStyle w:val="Brdtext"/>
        <w:ind w:left="1276" w:right="-316"/>
        <w:jc w:val="both"/>
      </w:pPr>
    </w:p>
    <w:p w14:paraId="3DCFF258" w14:textId="73E1AA87" w:rsidR="000368C7" w:rsidRPr="000368C7" w:rsidRDefault="000368C7" w:rsidP="000368C7">
      <w:pPr>
        <w:pStyle w:val="Liststycke"/>
        <w:numPr>
          <w:ilvl w:val="0"/>
          <w:numId w:val="17"/>
        </w:numPr>
        <w:adjustRightInd w:val="0"/>
        <w:jc w:val="both"/>
        <w:rPr>
          <w:color w:val="000000"/>
          <w:sz w:val="20"/>
          <w:lang w:eastAsia="sv-SE"/>
        </w:rPr>
      </w:pPr>
      <w:r w:rsidRPr="000368C7">
        <w:rPr>
          <w:color w:val="000000"/>
          <w:sz w:val="20"/>
          <w:lang w:eastAsia="sv-SE"/>
        </w:rPr>
        <w:t xml:space="preserve">The board of </w:t>
      </w:r>
      <w:r w:rsidR="003D333D">
        <w:rPr>
          <w:color w:val="000000"/>
          <w:sz w:val="20"/>
          <w:lang w:eastAsia="sv-SE"/>
        </w:rPr>
        <w:t>Doro</w:t>
      </w:r>
      <w:r w:rsidRPr="000368C7">
        <w:rPr>
          <w:color w:val="000000"/>
          <w:sz w:val="20"/>
          <w:lang w:eastAsia="sv-SE"/>
        </w:rPr>
        <w:t xml:space="preserve"> AB (publ), (the Company) proposes that the Annual General Meeting </w:t>
      </w:r>
      <w:r w:rsidRPr="000368C7">
        <w:rPr>
          <w:color w:val="000000"/>
          <w:sz w:val="20"/>
          <w:lang w:eastAsia="sv-SE"/>
        </w:rPr>
        <w:lastRenderedPageBreak/>
        <w:t>decides to authorize the Board to make a decision on the transfer of the Company's own shares, in essence in accordance with the following:</w:t>
      </w:r>
      <w:r w:rsidRPr="000368C7">
        <w:rPr>
          <w:color w:val="000000"/>
          <w:sz w:val="20"/>
          <w:lang w:eastAsia="sv-SE"/>
        </w:rPr>
        <w:cr/>
      </w:r>
    </w:p>
    <w:p w14:paraId="6D90EC03" w14:textId="77777777" w:rsidR="000368C7" w:rsidRPr="00982E0C" w:rsidRDefault="000368C7" w:rsidP="000368C7">
      <w:pPr>
        <w:adjustRightInd w:val="0"/>
        <w:ind w:left="851"/>
        <w:jc w:val="both"/>
        <w:rPr>
          <w:color w:val="000000"/>
          <w:sz w:val="20"/>
          <w:lang w:eastAsia="sv-SE"/>
        </w:rPr>
      </w:pPr>
      <w:r w:rsidRPr="00982E0C">
        <w:rPr>
          <w:color w:val="000000"/>
          <w:sz w:val="20"/>
          <w:lang w:eastAsia="sv-SE"/>
        </w:rPr>
        <w:t>The authorization may be utilized on one or several occasions, until the annual general meeting in</w:t>
      </w:r>
    </w:p>
    <w:p w14:paraId="6BBB2B52" w14:textId="77777777" w:rsidR="000368C7" w:rsidRDefault="000368C7" w:rsidP="000368C7">
      <w:pPr>
        <w:adjustRightInd w:val="0"/>
        <w:ind w:left="851"/>
        <w:jc w:val="both"/>
        <w:rPr>
          <w:color w:val="000000"/>
          <w:sz w:val="20"/>
          <w:lang w:eastAsia="sv-SE"/>
        </w:rPr>
      </w:pPr>
      <w:r w:rsidRPr="00982E0C">
        <w:rPr>
          <w:color w:val="000000"/>
          <w:sz w:val="20"/>
          <w:lang w:eastAsia="sv-SE"/>
        </w:rPr>
        <w:t>202</w:t>
      </w:r>
      <w:r>
        <w:rPr>
          <w:color w:val="000000"/>
          <w:sz w:val="20"/>
          <w:lang w:eastAsia="sv-SE"/>
        </w:rPr>
        <w:t>3</w:t>
      </w:r>
      <w:r w:rsidRPr="00982E0C">
        <w:rPr>
          <w:color w:val="000000"/>
          <w:sz w:val="20"/>
          <w:lang w:eastAsia="sv-SE"/>
        </w:rPr>
        <w:t>.</w:t>
      </w:r>
    </w:p>
    <w:p w14:paraId="0679C8ED" w14:textId="77777777" w:rsidR="000368C7" w:rsidRPr="003F6C99" w:rsidRDefault="000368C7" w:rsidP="000368C7">
      <w:pPr>
        <w:adjustRightInd w:val="0"/>
        <w:ind w:left="851"/>
        <w:jc w:val="both"/>
        <w:rPr>
          <w:color w:val="000000"/>
          <w:sz w:val="20"/>
          <w:lang w:eastAsia="sv-SE"/>
        </w:rPr>
      </w:pPr>
    </w:p>
    <w:p w14:paraId="091DE160" w14:textId="77777777" w:rsidR="000368C7" w:rsidRPr="00982E0C" w:rsidRDefault="000368C7" w:rsidP="000368C7">
      <w:pPr>
        <w:widowControl/>
        <w:numPr>
          <w:ilvl w:val="0"/>
          <w:numId w:val="18"/>
        </w:numPr>
        <w:suppressAutoHyphens w:val="0"/>
        <w:adjustRightInd w:val="0"/>
        <w:ind w:left="1571"/>
        <w:jc w:val="both"/>
        <w:textAlignment w:val="auto"/>
        <w:rPr>
          <w:color w:val="000000"/>
          <w:sz w:val="20"/>
          <w:lang w:eastAsia="sv-SE"/>
        </w:rPr>
      </w:pPr>
      <w:r w:rsidRPr="00982E0C">
        <w:rPr>
          <w:color w:val="000000"/>
          <w:sz w:val="20"/>
          <w:lang w:eastAsia="sv-SE"/>
        </w:rPr>
        <w:t>Transfer may be affected by no more than all of the company's</w:t>
      </w:r>
      <w:r>
        <w:rPr>
          <w:color w:val="000000"/>
          <w:sz w:val="20"/>
          <w:lang w:eastAsia="sv-SE"/>
        </w:rPr>
        <w:t xml:space="preserve"> </w:t>
      </w:r>
      <w:r w:rsidRPr="00982E0C">
        <w:rPr>
          <w:color w:val="000000"/>
          <w:sz w:val="20"/>
          <w:lang w:eastAsia="sv-SE"/>
        </w:rPr>
        <w:t>own shares held by the</w:t>
      </w:r>
      <w:r>
        <w:rPr>
          <w:color w:val="000000"/>
          <w:sz w:val="20"/>
          <w:lang w:eastAsia="sv-SE"/>
        </w:rPr>
        <w:t xml:space="preserve"> </w:t>
      </w:r>
      <w:r w:rsidRPr="00982E0C">
        <w:rPr>
          <w:color w:val="000000"/>
          <w:sz w:val="20"/>
          <w:lang w:eastAsia="sv-SE"/>
        </w:rPr>
        <w:t>Company at the time of the board's transfer decision</w:t>
      </w:r>
    </w:p>
    <w:p w14:paraId="5A5BD8F8" w14:textId="77777777" w:rsidR="000368C7" w:rsidRDefault="000368C7" w:rsidP="000368C7">
      <w:pPr>
        <w:widowControl/>
        <w:numPr>
          <w:ilvl w:val="0"/>
          <w:numId w:val="18"/>
        </w:numPr>
        <w:suppressAutoHyphens w:val="0"/>
        <w:adjustRightInd w:val="0"/>
        <w:ind w:left="1571"/>
        <w:jc w:val="both"/>
        <w:textAlignment w:val="auto"/>
        <w:rPr>
          <w:color w:val="000000"/>
          <w:sz w:val="20"/>
          <w:lang w:eastAsia="sv-SE"/>
        </w:rPr>
      </w:pPr>
      <w:r w:rsidRPr="00982E0C">
        <w:rPr>
          <w:color w:val="000000"/>
          <w:sz w:val="20"/>
          <w:lang w:eastAsia="sv-SE"/>
        </w:rPr>
        <w:t>Transfer may take place with deviation from the shareholders' preferential rights</w:t>
      </w:r>
      <w:r>
        <w:rPr>
          <w:color w:val="000000"/>
          <w:sz w:val="20"/>
          <w:lang w:eastAsia="sv-SE"/>
        </w:rPr>
        <w:t>.</w:t>
      </w:r>
    </w:p>
    <w:p w14:paraId="109F8BAC" w14:textId="77777777" w:rsidR="000368C7" w:rsidRPr="00982E0C" w:rsidRDefault="000368C7" w:rsidP="000368C7">
      <w:pPr>
        <w:widowControl/>
        <w:numPr>
          <w:ilvl w:val="0"/>
          <w:numId w:val="18"/>
        </w:numPr>
        <w:suppressAutoHyphens w:val="0"/>
        <w:adjustRightInd w:val="0"/>
        <w:ind w:left="1571"/>
        <w:jc w:val="both"/>
        <w:textAlignment w:val="auto"/>
        <w:rPr>
          <w:color w:val="000000"/>
          <w:sz w:val="20"/>
          <w:lang w:eastAsia="sv-SE"/>
        </w:rPr>
      </w:pPr>
      <w:r w:rsidRPr="00982E0C">
        <w:rPr>
          <w:color w:val="000000"/>
          <w:sz w:val="20"/>
          <w:lang w:eastAsia="sv-SE"/>
        </w:rPr>
        <w:t>Transfer may be made against cash payment through sale on Nasdaq Stockholm, at a price within the prevailing price range at any time, which means the interval between the highest bid price and the lowest selling price at the time of sale.</w:t>
      </w:r>
    </w:p>
    <w:p w14:paraId="53BDF656" w14:textId="77777777" w:rsidR="000368C7" w:rsidRDefault="000368C7" w:rsidP="000368C7">
      <w:pPr>
        <w:widowControl/>
        <w:numPr>
          <w:ilvl w:val="0"/>
          <w:numId w:val="18"/>
        </w:numPr>
        <w:suppressAutoHyphens w:val="0"/>
        <w:adjustRightInd w:val="0"/>
        <w:ind w:left="1571"/>
        <w:jc w:val="both"/>
        <w:textAlignment w:val="auto"/>
        <w:rPr>
          <w:color w:val="000000"/>
          <w:sz w:val="20"/>
          <w:lang w:eastAsia="sv-SE"/>
        </w:rPr>
      </w:pPr>
      <w:r w:rsidRPr="00982E0C">
        <w:rPr>
          <w:color w:val="000000"/>
          <w:sz w:val="20"/>
          <w:lang w:eastAsia="sv-SE"/>
        </w:rPr>
        <w:t>Transfer may be</w:t>
      </w:r>
      <w:r>
        <w:rPr>
          <w:color w:val="000000"/>
          <w:sz w:val="20"/>
          <w:lang w:eastAsia="sv-SE"/>
        </w:rPr>
        <w:t xml:space="preserve"> </w:t>
      </w:r>
      <w:r w:rsidRPr="00982E0C">
        <w:rPr>
          <w:color w:val="000000"/>
          <w:sz w:val="20"/>
          <w:lang w:eastAsia="sv-SE"/>
        </w:rPr>
        <w:t>made as payment of all or part of the purchase price in connection with the</w:t>
      </w:r>
      <w:r>
        <w:rPr>
          <w:color w:val="000000"/>
          <w:sz w:val="20"/>
          <w:lang w:eastAsia="sv-SE"/>
        </w:rPr>
        <w:t xml:space="preserve"> </w:t>
      </w:r>
      <w:r w:rsidRPr="00982E0C">
        <w:rPr>
          <w:color w:val="000000"/>
          <w:sz w:val="20"/>
          <w:lang w:eastAsia="sv-SE"/>
        </w:rPr>
        <w:t>acquisition of a company or business or part of a company or business. Transfer in connection</w:t>
      </w:r>
      <w:r>
        <w:rPr>
          <w:color w:val="000000"/>
          <w:sz w:val="20"/>
          <w:lang w:eastAsia="sv-SE"/>
        </w:rPr>
        <w:t xml:space="preserve"> </w:t>
      </w:r>
      <w:r w:rsidRPr="00982E0C">
        <w:rPr>
          <w:color w:val="000000"/>
          <w:sz w:val="20"/>
          <w:lang w:eastAsia="sv-SE"/>
        </w:rPr>
        <w:t>with company</w:t>
      </w:r>
      <w:r>
        <w:rPr>
          <w:color w:val="000000"/>
          <w:sz w:val="20"/>
          <w:lang w:eastAsia="sv-SE"/>
        </w:rPr>
        <w:t xml:space="preserve"> </w:t>
      </w:r>
      <w:r w:rsidRPr="00982E0C">
        <w:rPr>
          <w:color w:val="000000"/>
          <w:sz w:val="20"/>
          <w:lang w:eastAsia="sv-SE"/>
        </w:rPr>
        <w:t>acquisitions may be made to one of the Board assessed market value. Payment</w:t>
      </w:r>
      <w:r>
        <w:rPr>
          <w:color w:val="000000"/>
          <w:sz w:val="20"/>
          <w:lang w:eastAsia="sv-SE"/>
        </w:rPr>
        <w:t xml:space="preserve"> </w:t>
      </w:r>
      <w:r w:rsidRPr="00982E0C">
        <w:rPr>
          <w:color w:val="000000"/>
          <w:sz w:val="20"/>
          <w:lang w:eastAsia="sv-SE"/>
        </w:rPr>
        <w:t>for transferred shares in connection with company acquisitions may be capital contributed in</w:t>
      </w:r>
      <w:r>
        <w:rPr>
          <w:color w:val="000000"/>
          <w:sz w:val="20"/>
          <w:lang w:eastAsia="sv-SE"/>
        </w:rPr>
        <w:t xml:space="preserve"> </w:t>
      </w:r>
      <w:r w:rsidRPr="00982E0C">
        <w:rPr>
          <w:color w:val="000000"/>
          <w:sz w:val="20"/>
          <w:lang w:eastAsia="sv-SE"/>
        </w:rPr>
        <w:t>kind or by set-off.</w:t>
      </w:r>
    </w:p>
    <w:p w14:paraId="39A02B91" w14:textId="77777777" w:rsidR="000368C7" w:rsidRPr="00982E0C" w:rsidRDefault="000368C7" w:rsidP="000368C7">
      <w:pPr>
        <w:widowControl/>
        <w:numPr>
          <w:ilvl w:val="0"/>
          <w:numId w:val="18"/>
        </w:numPr>
        <w:suppressAutoHyphens w:val="0"/>
        <w:adjustRightInd w:val="0"/>
        <w:ind w:left="1571"/>
        <w:jc w:val="both"/>
        <w:textAlignment w:val="auto"/>
        <w:rPr>
          <w:color w:val="000000"/>
          <w:sz w:val="20"/>
          <w:lang w:eastAsia="sv-SE"/>
        </w:rPr>
      </w:pPr>
      <w:r w:rsidRPr="00982E0C">
        <w:rPr>
          <w:color w:val="000000"/>
          <w:sz w:val="20"/>
          <w:lang w:eastAsia="sv-SE"/>
        </w:rPr>
        <w:t>The board may decide on other conditions for the transfer</w:t>
      </w:r>
      <w:r>
        <w:rPr>
          <w:color w:val="000000"/>
          <w:sz w:val="20"/>
          <w:lang w:eastAsia="sv-SE"/>
        </w:rPr>
        <w:t>.</w:t>
      </w:r>
    </w:p>
    <w:p w14:paraId="50B429D9" w14:textId="77777777" w:rsidR="000368C7" w:rsidRPr="00982E0C" w:rsidRDefault="000368C7" w:rsidP="000368C7">
      <w:pPr>
        <w:adjustRightInd w:val="0"/>
        <w:ind w:left="851"/>
        <w:jc w:val="both"/>
        <w:rPr>
          <w:color w:val="000000"/>
          <w:sz w:val="20"/>
          <w:lang w:eastAsia="sv-SE"/>
        </w:rPr>
      </w:pPr>
    </w:p>
    <w:p w14:paraId="2AB6514F" w14:textId="77777777" w:rsidR="000368C7" w:rsidRPr="00982E0C" w:rsidRDefault="000368C7" w:rsidP="000368C7">
      <w:pPr>
        <w:adjustRightInd w:val="0"/>
        <w:ind w:left="851"/>
        <w:jc w:val="both"/>
        <w:rPr>
          <w:color w:val="000000"/>
          <w:sz w:val="20"/>
          <w:lang w:eastAsia="sv-SE"/>
        </w:rPr>
      </w:pPr>
      <w:r w:rsidRPr="00982E0C">
        <w:rPr>
          <w:color w:val="000000"/>
          <w:sz w:val="20"/>
          <w:lang w:eastAsia="sv-SE"/>
        </w:rPr>
        <w:t>It can be noted that Information about how many shares the Company holds at the time of the annual</w:t>
      </w:r>
      <w:r>
        <w:rPr>
          <w:color w:val="000000"/>
          <w:sz w:val="20"/>
          <w:lang w:eastAsia="sv-SE"/>
        </w:rPr>
        <w:t xml:space="preserve"> </w:t>
      </w:r>
      <w:r w:rsidRPr="00982E0C">
        <w:rPr>
          <w:color w:val="000000"/>
          <w:sz w:val="20"/>
          <w:lang w:eastAsia="sv-SE"/>
        </w:rPr>
        <w:t>general meeting will be reported at the annual general meeting.</w:t>
      </w:r>
    </w:p>
    <w:p w14:paraId="2F5A179F" w14:textId="77777777" w:rsidR="000368C7" w:rsidRPr="00A673F4" w:rsidRDefault="000368C7" w:rsidP="000368C7">
      <w:pPr>
        <w:adjustRightInd w:val="0"/>
        <w:ind w:left="851"/>
        <w:jc w:val="both"/>
        <w:rPr>
          <w:color w:val="000000"/>
          <w:sz w:val="20"/>
          <w:lang w:eastAsia="sv-SE"/>
        </w:rPr>
      </w:pPr>
    </w:p>
    <w:p w14:paraId="2E48F306" w14:textId="77777777" w:rsidR="000368C7" w:rsidRPr="00982E0C" w:rsidRDefault="000368C7" w:rsidP="000368C7">
      <w:pPr>
        <w:adjustRightInd w:val="0"/>
        <w:ind w:left="851"/>
        <w:jc w:val="both"/>
        <w:rPr>
          <w:color w:val="000000"/>
          <w:sz w:val="20"/>
          <w:lang w:eastAsia="sv-SE"/>
        </w:rPr>
      </w:pPr>
      <w:r w:rsidRPr="00982E0C">
        <w:rPr>
          <w:color w:val="000000"/>
          <w:sz w:val="20"/>
          <w:lang w:eastAsia="sv-SE"/>
        </w:rPr>
        <w:t>The purpose of the authorization is to enable acquisition financing through the use of own shares.</w:t>
      </w:r>
      <w:r w:rsidRPr="00982E0C">
        <w:rPr>
          <w:color w:val="000000"/>
          <w:sz w:val="20"/>
          <w:lang w:eastAsia="sv-SE"/>
        </w:rPr>
        <w:cr/>
      </w:r>
    </w:p>
    <w:p w14:paraId="3F9FF2DD" w14:textId="77777777" w:rsidR="000368C7" w:rsidRPr="00982E0C" w:rsidRDefault="000368C7" w:rsidP="000368C7">
      <w:pPr>
        <w:adjustRightInd w:val="0"/>
        <w:ind w:left="851"/>
        <w:jc w:val="both"/>
        <w:rPr>
          <w:color w:val="000000"/>
          <w:sz w:val="20"/>
          <w:lang w:eastAsia="sv-SE"/>
        </w:rPr>
      </w:pPr>
      <w:r w:rsidRPr="00982E0C">
        <w:rPr>
          <w:color w:val="000000"/>
          <w:sz w:val="20"/>
          <w:lang w:eastAsia="sv-SE"/>
        </w:rPr>
        <w:t>Transfer of own shares within the framework of incentive programs introduced by the Company shall</w:t>
      </w:r>
    </w:p>
    <w:p w14:paraId="7634DF46" w14:textId="77777777" w:rsidR="000368C7" w:rsidRPr="00982E0C" w:rsidRDefault="000368C7" w:rsidP="000368C7">
      <w:pPr>
        <w:adjustRightInd w:val="0"/>
        <w:ind w:left="851"/>
        <w:jc w:val="both"/>
        <w:rPr>
          <w:color w:val="000000"/>
          <w:sz w:val="20"/>
          <w:lang w:eastAsia="sv-SE"/>
        </w:rPr>
      </w:pPr>
      <w:r w:rsidRPr="00982E0C">
        <w:rPr>
          <w:color w:val="000000"/>
          <w:sz w:val="20"/>
          <w:lang w:eastAsia="sv-SE"/>
        </w:rPr>
        <w:t>be carried out with the support of the annual general meeting's decision regarding each such incentive</w:t>
      </w:r>
    </w:p>
    <w:p w14:paraId="65667C36" w14:textId="77777777" w:rsidR="000368C7" w:rsidRDefault="000368C7" w:rsidP="000368C7">
      <w:pPr>
        <w:adjustRightInd w:val="0"/>
        <w:ind w:left="851"/>
        <w:jc w:val="both"/>
        <w:rPr>
          <w:color w:val="000000"/>
          <w:sz w:val="20"/>
          <w:lang w:eastAsia="sv-SE"/>
        </w:rPr>
      </w:pPr>
      <w:r w:rsidRPr="00982E0C">
        <w:rPr>
          <w:color w:val="000000"/>
          <w:sz w:val="20"/>
          <w:lang w:eastAsia="sv-SE"/>
        </w:rPr>
        <w:t>program and thus do not fall within the proposed authorization.</w:t>
      </w:r>
    </w:p>
    <w:p w14:paraId="27B80028" w14:textId="77777777" w:rsidR="000368C7" w:rsidRDefault="000368C7" w:rsidP="000368C7">
      <w:pPr>
        <w:adjustRightInd w:val="0"/>
        <w:ind w:left="851"/>
        <w:jc w:val="both"/>
        <w:rPr>
          <w:color w:val="000000"/>
          <w:sz w:val="20"/>
          <w:lang w:eastAsia="sv-SE"/>
        </w:rPr>
      </w:pPr>
    </w:p>
    <w:p w14:paraId="58EABE85" w14:textId="77777777" w:rsidR="000368C7" w:rsidRPr="00982E0C" w:rsidRDefault="000368C7" w:rsidP="000368C7">
      <w:pPr>
        <w:adjustRightInd w:val="0"/>
        <w:ind w:left="851"/>
        <w:jc w:val="both"/>
        <w:rPr>
          <w:color w:val="000000"/>
          <w:sz w:val="20"/>
          <w:lang w:eastAsia="sv-SE"/>
        </w:rPr>
      </w:pPr>
      <w:r w:rsidRPr="00982E0C">
        <w:rPr>
          <w:color w:val="000000"/>
          <w:sz w:val="20"/>
          <w:lang w:eastAsia="sv-SE"/>
        </w:rPr>
        <w:t>If a transfer is not made as described above, the Company shall have the right to decide on</w:t>
      </w:r>
    </w:p>
    <w:p w14:paraId="409BD2CD" w14:textId="77777777" w:rsidR="000368C7" w:rsidRPr="00982E0C" w:rsidRDefault="000368C7" w:rsidP="000368C7">
      <w:pPr>
        <w:adjustRightInd w:val="0"/>
        <w:ind w:left="851"/>
        <w:jc w:val="both"/>
        <w:rPr>
          <w:color w:val="000000"/>
          <w:sz w:val="20"/>
          <w:lang w:eastAsia="sv-SE"/>
        </w:rPr>
      </w:pPr>
      <w:r w:rsidRPr="00982E0C">
        <w:rPr>
          <w:color w:val="000000"/>
          <w:sz w:val="20"/>
          <w:lang w:eastAsia="sv-SE"/>
        </w:rPr>
        <w:t>redemption of the shares by reducing the company's share capital without repayment to the</w:t>
      </w:r>
    </w:p>
    <w:p w14:paraId="34F2DE30" w14:textId="77777777" w:rsidR="000368C7" w:rsidRDefault="000368C7" w:rsidP="000368C7">
      <w:pPr>
        <w:adjustRightInd w:val="0"/>
        <w:ind w:left="851"/>
        <w:jc w:val="both"/>
        <w:rPr>
          <w:color w:val="000000"/>
          <w:sz w:val="20"/>
          <w:lang w:eastAsia="sv-SE"/>
        </w:rPr>
      </w:pPr>
      <w:r w:rsidRPr="00982E0C">
        <w:rPr>
          <w:color w:val="000000"/>
          <w:sz w:val="20"/>
          <w:lang w:eastAsia="sv-SE"/>
        </w:rPr>
        <w:t>shareholders.</w:t>
      </w:r>
    </w:p>
    <w:p w14:paraId="64429780" w14:textId="77777777" w:rsidR="000368C7" w:rsidRDefault="000368C7" w:rsidP="000368C7">
      <w:pPr>
        <w:adjustRightInd w:val="0"/>
        <w:jc w:val="both"/>
        <w:rPr>
          <w:color w:val="000000"/>
          <w:sz w:val="20"/>
          <w:lang w:eastAsia="sv-SE"/>
        </w:rPr>
      </w:pPr>
    </w:p>
    <w:p w14:paraId="310E2C67" w14:textId="671F9AAD" w:rsidR="000368C7" w:rsidRDefault="000368C7" w:rsidP="00314D60">
      <w:pPr>
        <w:pStyle w:val="Brdtext"/>
        <w:ind w:left="851" w:right="-316"/>
        <w:jc w:val="both"/>
        <w:rPr>
          <w:color w:val="000000"/>
          <w:lang w:eastAsia="sv-SE"/>
        </w:rPr>
      </w:pPr>
      <w:r w:rsidRPr="00982E0C">
        <w:rPr>
          <w:color w:val="000000"/>
          <w:lang w:eastAsia="sv-SE"/>
        </w:rPr>
        <w:t>A resolution in accordance with the proposal shall only be valid where supported by not less than two</w:t>
      </w:r>
      <w:r w:rsidR="00314D60">
        <w:rPr>
          <w:color w:val="000000"/>
          <w:lang w:eastAsia="sv-SE"/>
        </w:rPr>
        <w:t xml:space="preserve"> </w:t>
      </w:r>
      <w:r w:rsidRPr="00982E0C">
        <w:rPr>
          <w:color w:val="000000"/>
          <w:lang w:eastAsia="sv-SE"/>
        </w:rPr>
        <w:t>thirds of both the votes cast and the shares represented at the annual general meeting.</w:t>
      </w:r>
    </w:p>
    <w:p w14:paraId="7609440F" w14:textId="77777777" w:rsidR="000368C7" w:rsidRDefault="000368C7" w:rsidP="000368C7">
      <w:pPr>
        <w:pStyle w:val="Brdtext"/>
        <w:ind w:left="851" w:right="-316"/>
        <w:jc w:val="both"/>
      </w:pPr>
    </w:p>
    <w:p w14:paraId="7C44AAEC" w14:textId="7004DEEE" w:rsidR="009A1661" w:rsidRDefault="00852B65" w:rsidP="00532B8C">
      <w:pPr>
        <w:pStyle w:val="Brdtext"/>
        <w:spacing w:before="94"/>
        <w:ind w:left="851" w:right="-316"/>
        <w:jc w:val="both"/>
      </w:pPr>
      <w:r>
        <w:t xml:space="preserve">THE BOARD’S PROPOSAL REGARDING REMUNERATION GUIDELINES FOR THE GROUP </w:t>
      </w:r>
      <w:r w:rsidRPr="000779B4">
        <w:t>MANAGEMENT</w:t>
      </w:r>
      <w:r w:rsidR="006A5AEC" w:rsidRPr="000779B4">
        <w:t xml:space="preserve"> </w:t>
      </w:r>
    </w:p>
    <w:p w14:paraId="2427D9EC" w14:textId="347A07AF" w:rsidR="003902E8" w:rsidRPr="007420AC" w:rsidRDefault="003902E8" w:rsidP="003902E8">
      <w:pPr>
        <w:pStyle w:val="Brdtext"/>
        <w:spacing w:before="94"/>
        <w:ind w:left="851" w:right="-316"/>
        <w:jc w:val="both"/>
        <w:rPr>
          <w:i/>
          <w:iCs/>
        </w:rPr>
      </w:pPr>
      <w:r w:rsidRPr="007420AC">
        <w:rPr>
          <w:i/>
          <w:iCs/>
        </w:rPr>
        <w:t>Remuneration Policy</w:t>
      </w:r>
    </w:p>
    <w:p w14:paraId="564FB79A" w14:textId="2052D561" w:rsidR="003902E8" w:rsidRDefault="003902E8" w:rsidP="003902E8">
      <w:pPr>
        <w:pStyle w:val="Brdtext"/>
        <w:spacing w:before="94"/>
        <w:ind w:left="851" w:right="-316"/>
        <w:jc w:val="both"/>
      </w:pPr>
      <w:r>
        <w:t>Doro Group shall strive to offer a total remuneration which will enable the group to attract, retain and motivate high performing senior executives needed to maintain and improve the success of the business and support the journey of becoming the leading technology brand for seniors.</w:t>
      </w:r>
    </w:p>
    <w:p w14:paraId="4B43827C" w14:textId="77777777" w:rsidR="003902E8" w:rsidRDefault="003902E8" w:rsidP="003902E8">
      <w:pPr>
        <w:pStyle w:val="Brdtext"/>
        <w:spacing w:before="94"/>
        <w:ind w:left="851" w:right="-316"/>
        <w:jc w:val="both"/>
      </w:pPr>
      <w:r>
        <w:t>The remuneration to senior executives and employees in Doro Group shall reflect the individual’s performance, behaviour and responsibilities. When assessing a senior executive’s performance and employees against pre-determined set of well-defined goals (both individual, departmental and group) Doro applies a structured performance management process combining not only ‘what’ is delivered but also ‘how’ it is delivered i.e., performance and behavior.</w:t>
      </w:r>
    </w:p>
    <w:p w14:paraId="77F1AC54" w14:textId="77777777" w:rsidR="003902E8" w:rsidRDefault="003902E8" w:rsidP="003902E8">
      <w:pPr>
        <w:pStyle w:val="Brdtext"/>
        <w:spacing w:before="94"/>
        <w:ind w:left="851" w:right="-316"/>
        <w:jc w:val="both"/>
      </w:pPr>
      <w:r>
        <w:t>Remuneration decisions should only be made based on the guidelines outlined in policies and instructions. Discrimination related to factors like race, gender, age, religious or ethnic affiliation are under no circumstances allowed.</w:t>
      </w:r>
    </w:p>
    <w:p w14:paraId="2D45C514" w14:textId="085429EC" w:rsidR="003902E8" w:rsidRDefault="003902E8" w:rsidP="003902E8">
      <w:pPr>
        <w:pStyle w:val="Brdtext"/>
        <w:spacing w:before="94"/>
        <w:ind w:left="851" w:right="-316"/>
        <w:jc w:val="both"/>
      </w:pPr>
      <w:r>
        <w:t>The remuneration to the senior executives and employees normally consists of:</w:t>
      </w:r>
    </w:p>
    <w:p w14:paraId="68A6495C" w14:textId="77777777" w:rsidR="003902E8" w:rsidRDefault="003902E8" w:rsidP="003902E8">
      <w:pPr>
        <w:pStyle w:val="Brdtext"/>
        <w:spacing w:before="94"/>
        <w:ind w:left="851" w:right="-316"/>
        <w:jc w:val="both"/>
      </w:pPr>
      <w:r>
        <w:t>•</w:t>
      </w:r>
      <w:r>
        <w:tab/>
        <w:t>Fixed salary</w:t>
      </w:r>
    </w:p>
    <w:p w14:paraId="4E5937FF" w14:textId="77777777" w:rsidR="003902E8" w:rsidRDefault="003902E8" w:rsidP="003902E8">
      <w:pPr>
        <w:pStyle w:val="Brdtext"/>
        <w:spacing w:before="94"/>
        <w:ind w:left="851" w:right="-316"/>
        <w:jc w:val="both"/>
      </w:pPr>
      <w:r>
        <w:t>•</w:t>
      </w:r>
      <w:r>
        <w:tab/>
        <w:t>Short-term variable remuneration paid in cash (key employees)</w:t>
      </w:r>
    </w:p>
    <w:p w14:paraId="7B4E7D84" w14:textId="27410109" w:rsidR="003902E8" w:rsidRDefault="003902E8" w:rsidP="003902E8">
      <w:pPr>
        <w:pStyle w:val="Brdtext"/>
        <w:spacing w:before="94"/>
        <w:ind w:left="851" w:right="-316"/>
        <w:jc w:val="both"/>
      </w:pPr>
      <w:r>
        <w:t>•</w:t>
      </w:r>
      <w:r>
        <w:tab/>
        <w:t>Pension and other customary benefits</w:t>
      </w:r>
    </w:p>
    <w:p w14:paraId="5821CE09" w14:textId="1C9A468C" w:rsidR="003902E8" w:rsidRDefault="003902E8" w:rsidP="003902E8">
      <w:pPr>
        <w:pStyle w:val="Brdtext"/>
        <w:spacing w:before="94"/>
        <w:ind w:left="851" w:right="-316"/>
        <w:jc w:val="both"/>
      </w:pPr>
      <w:r>
        <w:t xml:space="preserve">Fixed Base Salary which should remunerate for the role and position and is impacted by job complexity, responsibility, performance and local market conditions. The fixed salary is normally </w:t>
      </w:r>
      <w:r>
        <w:lastRenderedPageBreak/>
        <w:t>revised annually.</w:t>
      </w:r>
    </w:p>
    <w:p w14:paraId="659FDB01" w14:textId="63DA49A0" w:rsidR="003902E8" w:rsidRDefault="003902E8" w:rsidP="007420AC">
      <w:pPr>
        <w:pStyle w:val="Brdtext"/>
        <w:spacing w:before="94"/>
        <w:ind w:left="851" w:right="-316"/>
        <w:jc w:val="both"/>
      </w:pPr>
      <w:r>
        <w:t>Short-term variable remuneration shall be based on the achievement of predetermined set targets and the variable remuneration shall have a predetermined ceiling. The result must be linked to measurable goals. No compensation can be paid if there is no clear connection to the goals being achieved.</w:t>
      </w:r>
    </w:p>
    <w:p w14:paraId="0B7CEAEB" w14:textId="33654E9A" w:rsidR="003902E8" w:rsidRDefault="003902E8" w:rsidP="003902E8">
      <w:pPr>
        <w:pStyle w:val="Brdtext"/>
        <w:spacing w:before="94"/>
        <w:ind w:left="851" w:right="-316"/>
        <w:jc w:val="both"/>
      </w:pPr>
      <w:r>
        <w:t xml:space="preserve">A short-term program with variable pay aims to ensure the company's long-term sustainability and a maximum cost including social charges for variable remuneration may not exceed the fixed remuneration to the company’s senior executives.   </w:t>
      </w:r>
    </w:p>
    <w:p w14:paraId="524CFC82" w14:textId="77777777" w:rsidR="003902E8" w:rsidRDefault="003902E8" w:rsidP="003902E8">
      <w:pPr>
        <w:pStyle w:val="Brdtext"/>
        <w:spacing w:before="94"/>
        <w:ind w:left="851" w:right="-316"/>
        <w:jc w:val="both"/>
      </w:pPr>
      <w:r>
        <w:t>Pension and other customary benefits aim at ensuring senior executives and employees an appropriate standard of living after retirement as well as personal insurance during employment. Pension and insurance provisions are in accordance with local laws, regulations and market practice either collectively agreed schemes or company determined schemes, or a combination thereof.</w:t>
      </w:r>
    </w:p>
    <w:p w14:paraId="1EDFDE5E" w14:textId="1D23FEB1" w:rsidR="003902E8" w:rsidRDefault="003902E8" w:rsidP="003902E8">
      <w:pPr>
        <w:pStyle w:val="Brdtext"/>
        <w:spacing w:before="94"/>
        <w:ind w:left="851" w:right="-316"/>
        <w:jc w:val="both"/>
      </w:pPr>
      <w:r>
        <w:t>Other benefits shall be customary and facilitate that the senior executives and employees can carry out their duties, for example a company car in accordance with Company Car Policy, health care and health care insurance.</w:t>
      </w:r>
    </w:p>
    <w:p w14:paraId="0D628EB9" w14:textId="77777777" w:rsidR="003902E8" w:rsidRPr="007420AC" w:rsidRDefault="003902E8" w:rsidP="003902E8">
      <w:pPr>
        <w:pStyle w:val="Brdtext"/>
        <w:spacing w:before="94"/>
        <w:ind w:left="851" w:right="-316"/>
        <w:jc w:val="both"/>
        <w:rPr>
          <w:i/>
          <w:iCs/>
        </w:rPr>
      </w:pPr>
      <w:r w:rsidRPr="007420AC">
        <w:rPr>
          <w:i/>
          <w:iCs/>
        </w:rPr>
        <w:t>Notice of termination and severance pay</w:t>
      </w:r>
    </w:p>
    <w:p w14:paraId="190A0921" w14:textId="77777777" w:rsidR="003902E8" w:rsidRDefault="003902E8" w:rsidP="003902E8">
      <w:pPr>
        <w:pStyle w:val="Brdtext"/>
        <w:spacing w:before="94"/>
        <w:ind w:left="851" w:right="-316"/>
        <w:jc w:val="both"/>
      </w:pPr>
      <w:r>
        <w:t>The maximum notice period in any senior executive’s contract is generally 6 months, and in exceptional cases, twelve months, during which time salary payment will continue.</w:t>
      </w:r>
    </w:p>
    <w:p w14:paraId="4264B68B" w14:textId="310CFA20" w:rsidR="005F5E95" w:rsidRDefault="003902E8" w:rsidP="003902E8">
      <w:pPr>
        <w:pStyle w:val="Brdtext"/>
        <w:spacing w:before="94"/>
        <w:ind w:left="851" w:right="-316"/>
        <w:jc w:val="both"/>
      </w:pPr>
      <w:r>
        <w:t>Employees notice of termination will follow local laws or collective agreements where applicable. Severance pay should not transcend the equivalence of the employees notice period.</w:t>
      </w:r>
    </w:p>
    <w:p w14:paraId="3283EA0B" w14:textId="06A8E5F2" w:rsidR="00497A99" w:rsidRDefault="00497A99" w:rsidP="00497A99">
      <w:pPr>
        <w:pStyle w:val="Brdtext"/>
        <w:ind w:left="851"/>
        <w:jc w:val="both"/>
      </w:pPr>
      <w:r w:rsidRPr="009436B2">
        <w:t>decision on</w:t>
      </w:r>
      <w:r>
        <w:t xml:space="preserve"> </w:t>
      </w:r>
      <w:r w:rsidRPr="009436B2">
        <w:t>remuneration issues, which includes decisions on if to deviate from the guidelines.</w:t>
      </w:r>
    </w:p>
    <w:p w14:paraId="6905A825" w14:textId="77777777" w:rsidR="00314D60" w:rsidRDefault="00314D60" w:rsidP="00C57AE8">
      <w:pPr>
        <w:pStyle w:val="Brdtext"/>
        <w:jc w:val="both"/>
      </w:pPr>
    </w:p>
    <w:p w14:paraId="7C44AB18" w14:textId="77777777" w:rsidR="009A1661" w:rsidRPr="00497A99" w:rsidRDefault="009A1661" w:rsidP="00EA75DA">
      <w:pPr>
        <w:pStyle w:val="Brdtext"/>
        <w:spacing w:before="3"/>
        <w:ind w:right="-316"/>
        <w:rPr>
          <w:sz w:val="9"/>
        </w:rPr>
      </w:pPr>
    </w:p>
    <w:p w14:paraId="7C44AB19" w14:textId="77777777" w:rsidR="009A1661" w:rsidRDefault="00852B65" w:rsidP="00532B8C">
      <w:pPr>
        <w:pStyle w:val="Brdtext"/>
        <w:spacing w:before="94"/>
        <w:ind w:left="851" w:right="-316"/>
        <w:jc w:val="both"/>
      </w:pPr>
      <w:r>
        <w:t>FULL SET OF DOCUMENTS</w:t>
      </w:r>
    </w:p>
    <w:p w14:paraId="7C44AB1A" w14:textId="24BD802A" w:rsidR="009A1661" w:rsidRPr="004E0D5F" w:rsidRDefault="00852B65" w:rsidP="00532B8C">
      <w:pPr>
        <w:pStyle w:val="Brdtext"/>
        <w:spacing w:before="94"/>
        <w:ind w:left="851" w:right="-316"/>
        <w:jc w:val="both"/>
        <w:rPr>
          <w:rFonts w:eastAsia="Calibri"/>
        </w:rPr>
      </w:pPr>
      <w:r w:rsidRPr="004E0D5F">
        <w:rPr>
          <w:rFonts w:eastAsia="Calibri"/>
        </w:rPr>
        <w:t>The annual report and the complete proposals and statements of the board in accordance with the Swedish Companies Act, including auditor’s statements, will be held available at the company’s office at the address above and on its website no later than t</w:t>
      </w:r>
      <w:r w:rsidR="00111E19">
        <w:rPr>
          <w:rFonts w:eastAsia="Calibri"/>
        </w:rPr>
        <w:t>hree (3)</w:t>
      </w:r>
      <w:r w:rsidRPr="004E0D5F">
        <w:rPr>
          <w:rFonts w:eastAsia="Calibri"/>
        </w:rPr>
        <w:t xml:space="preserve"> weeks before the annual general meeting. These documents will also be sent to shareholders that so request and inform the company of their postal address. The nomination committee’s proposals and its motivated statement will be available at the company’s website</w:t>
      </w:r>
      <w:r w:rsidR="00043C36">
        <w:rPr>
          <w:rFonts w:eastAsia="Calibri"/>
        </w:rPr>
        <w:t xml:space="preserve">. </w:t>
      </w:r>
      <w:r w:rsidRPr="004E0D5F">
        <w:rPr>
          <w:rFonts w:eastAsia="Calibri"/>
        </w:rPr>
        <w:t xml:space="preserve">The boards report of the remuneration </w:t>
      </w:r>
      <w:r w:rsidR="00CD3CA8" w:rsidRPr="004E0D5F">
        <w:rPr>
          <w:rFonts w:eastAsia="Calibri"/>
        </w:rPr>
        <w:t>committee’s</w:t>
      </w:r>
      <w:r w:rsidRPr="004E0D5F">
        <w:rPr>
          <w:rFonts w:eastAsia="Calibri"/>
        </w:rPr>
        <w:t xml:space="preserve"> evaluation of the guidelines for remuneration to the group management and the auditor’s report on the application as well as information on the proposed new members of the board and the auditor. </w:t>
      </w:r>
    </w:p>
    <w:p w14:paraId="7C44AB1B" w14:textId="77777777" w:rsidR="009A1661" w:rsidRDefault="009A1661" w:rsidP="00532B8C">
      <w:pPr>
        <w:pStyle w:val="Brdtext"/>
        <w:ind w:left="851" w:right="-316"/>
        <w:jc w:val="both"/>
      </w:pPr>
    </w:p>
    <w:p w14:paraId="7C44AB1C" w14:textId="77777777" w:rsidR="009A1661" w:rsidRDefault="00852B65" w:rsidP="00532B8C">
      <w:pPr>
        <w:pStyle w:val="Brdtext"/>
        <w:spacing w:before="8"/>
        <w:ind w:left="851" w:right="-316"/>
      </w:pPr>
      <w:r>
        <w:rPr>
          <w:noProof/>
          <w:lang w:val="en-GB" w:eastAsia="en-GB"/>
        </w:rPr>
        <mc:AlternateContent>
          <mc:Choice Requires="wps">
            <w:drawing>
              <wp:anchor distT="0" distB="0" distL="114300" distR="114300" simplePos="0" relativeHeight="251660288" behindDoc="0" locked="0" layoutInCell="1" allowOverlap="1" wp14:anchorId="7C44AA4C" wp14:editId="7C44AA4D">
                <wp:simplePos x="0" y="0"/>
                <wp:positionH relativeFrom="page">
                  <wp:posOffset>2795265</wp:posOffset>
                </wp:positionH>
                <wp:positionV relativeFrom="paragraph">
                  <wp:posOffset>201296</wp:posOffset>
                </wp:positionV>
                <wp:extent cx="1905007" cy="0"/>
                <wp:effectExtent l="0" t="0" r="0" b="0"/>
                <wp:wrapTopAndBottom/>
                <wp:docPr id="3" name="Line 2"/>
                <wp:cNvGraphicFramePr/>
                <a:graphic xmlns:a="http://schemas.openxmlformats.org/drawingml/2006/main">
                  <a:graphicData uri="http://schemas.microsoft.com/office/word/2010/wordprocessingShape">
                    <wps:wsp>
                      <wps:cNvCnPr/>
                      <wps:spPr>
                        <a:xfrm>
                          <a:off x="0" y="0"/>
                          <a:ext cx="1905007" cy="0"/>
                        </a:xfrm>
                        <a:prstGeom prst="straightConnector1">
                          <a:avLst/>
                        </a:prstGeom>
                        <a:noFill/>
                        <a:ln w="6099" cap="flat">
                          <a:solidFill>
                            <a:srgbClr val="000000"/>
                          </a:solidFill>
                          <a:prstDash val="solid"/>
                          <a:round/>
                        </a:ln>
                      </wps:spPr>
                      <wps:bodyPr/>
                    </wps:wsp>
                  </a:graphicData>
                </a:graphic>
              </wp:anchor>
            </w:drawing>
          </mc:Choice>
          <mc:Fallback>
            <w:pict>
              <v:shapetype w14:anchorId="0061DFED" id="_x0000_t32" coordsize="21600,21600" o:spt="32" o:oned="t" path="m,l21600,21600e" filled="f">
                <v:path arrowok="t" fillok="f" o:connecttype="none"/>
                <o:lock v:ext="edit" shapetype="t"/>
              </v:shapetype>
              <v:shape id="Line 2" o:spid="_x0000_s1026" type="#_x0000_t32" style="position:absolute;margin-left:220.1pt;margin-top:15.85pt;width:150pt;height:0;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" strokeweight=".16942mm">
                <w10:wrap type="topAndBottom" anchorx="page"/>
              </v:shape>
            </w:pict>
          </mc:Fallback>
        </mc:AlternateContent>
      </w:r>
    </w:p>
    <w:p w14:paraId="7C44AB1F" w14:textId="77777777" w:rsidR="009A1661" w:rsidRDefault="009A1661" w:rsidP="00EA75DA">
      <w:pPr>
        <w:pStyle w:val="Brdtext"/>
        <w:spacing w:before="10"/>
        <w:ind w:right="-316"/>
        <w:rPr>
          <w:i/>
          <w:sz w:val="23"/>
        </w:rPr>
      </w:pPr>
    </w:p>
    <w:p w14:paraId="7C44AB20" w14:textId="7B4A1FF6" w:rsidR="009A1661" w:rsidRPr="00EC50B2" w:rsidRDefault="00852B65" w:rsidP="00532B8C">
      <w:pPr>
        <w:ind w:left="851" w:right="-316"/>
        <w:jc w:val="center"/>
        <w:rPr>
          <w:color w:val="000000"/>
          <w:sz w:val="20"/>
          <w:lang w:val="de-DE" w:eastAsia="sv-SE"/>
        </w:rPr>
      </w:pPr>
      <w:r w:rsidRPr="00EC50B2">
        <w:rPr>
          <w:color w:val="000000"/>
          <w:sz w:val="20"/>
          <w:lang w:val="de-DE" w:eastAsia="sv-SE"/>
        </w:rPr>
        <w:t>Malmö, March 202</w:t>
      </w:r>
      <w:r w:rsidR="00497A99" w:rsidRPr="00EC50B2">
        <w:rPr>
          <w:color w:val="000000"/>
          <w:sz w:val="20"/>
          <w:lang w:val="de-DE" w:eastAsia="sv-SE"/>
        </w:rPr>
        <w:t>2</w:t>
      </w:r>
    </w:p>
    <w:p w14:paraId="57FDBDE7" w14:textId="77777777" w:rsidR="00972296" w:rsidRPr="00EC50B2" w:rsidRDefault="00972296" w:rsidP="00532B8C">
      <w:pPr>
        <w:ind w:left="851" w:right="-316"/>
        <w:jc w:val="center"/>
        <w:rPr>
          <w:color w:val="000000"/>
          <w:sz w:val="20"/>
          <w:lang w:val="de-DE" w:eastAsia="sv-SE"/>
        </w:rPr>
      </w:pPr>
    </w:p>
    <w:p w14:paraId="7C44AB21" w14:textId="76CBE369" w:rsidR="009A1661" w:rsidRPr="00EC50B2" w:rsidRDefault="00F161CB" w:rsidP="00532B8C">
      <w:pPr>
        <w:ind w:left="851" w:right="-316"/>
        <w:jc w:val="center"/>
        <w:rPr>
          <w:b/>
          <w:color w:val="000000"/>
          <w:sz w:val="20"/>
          <w:lang w:val="de-DE" w:eastAsia="sv-SE"/>
        </w:rPr>
      </w:pPr>
      <w:r w:rsidRPr="00EC50B2">
        <w:rPr>
          <w:b/>
          <w:color w:val="000000"/>
          <w:sz w:val="20"/>
          <w:lang w:val="de-DE" w:eastAsia="sv-SE"/>
        </w:rPr>
        <w:t>Doro A</w:t>
      </w:r>
      <w:r w:rsidR="00497A99" w:rsidRPr="00EC50B2">
        <w:rPr>
          <w:b/>
          <w:color w:val="000000"/>
          <w:sz w:val="20"/>
          <w:lang w:val="de-DE" w:eastAsia="sv-SE"/>
        </w:rPr>
        <w:t>B</w:t>
      </w:r>
      <w:r w:rsidR="00852B65" w:rsidRPr="00EC50B2">
        <w:rPr>
          <w:b/>
          <w:color w:val="000000"/>
          <w:sz w:val="20"/>
          <w:lang w:val="de-DE" w:eastAsia="sv-SE"/>
        </w:rPr>
        <w:t xml:space="preserve"> (publ</w:t>
      </w:r>
      <w:r w:rsidR="00FA7526" w:rsidRPr="00EC50B2">
        <w:rPr>
          <w:b/>
          <w:color w:val="000000"/>
          <w:sz w:val="20"/>
          <w:lang w:val="de-DE" w:eastAsia="sv-SE"/>
        </w:rPr>
        <w:t>.</w:t>
      </w:r>
      <w:r w:rsidR="00852B65" w:rsidRPr="00EC50B2">
        <w:rPr>
          <w:b/>
          <w:color w:val="000000"/>
          <w:sz w:val="20"/>
          <w:lang w:val="de-DE" w:eastAsia="sv-SE"/>
        </w:rPr>
        <w:t>)</w:t>
      </w:r>
    </w:p>
    <w:p w14:paraId="757423EF" w14:textId="77777777" w:rsidR="00972296" w:rsidRPr="00EC50B2" w:rsidRDefault="00972296" w:rsidP="00532B8C">
      <w:pPr>
        <w:ind w:left="851" w:right="-316"/>
        <w:jc w:val="center"/>
        <w:rPr>
          <w:bCs/>
          <w:color w:val="000000"/>
          <w:sz w:val="20"/>
          <w:lang w:val="de-DE" w:eastAsia="sv-SE"/>
        </w:rPr>
      </w:pPr>
    </w:p>
    <w:p w14:paraId="7C44AB22" w14:textId="68A08854" w:rsidR="009A1661" w:rsidRDefault="00852B65" w:rsidP="00EA75DA">
      <w:pPr>
        <w:ind w:left="851" w:right="-316"/>
        <w:jc w:val="center"/>
      </w:pPr>
      <w:r>
        <w:rPr>
          <w:i/>
          <w:color w:val="000000"/>
          <w:sz w:val="20"/>
          <w:lang w:eastAsia="sv-SE"/>
        </w:rPr>
        <w:t xml:space="preserve">The </w:t>
      </w:r>
      <w:r w:rsidR="005D01CA">
        <w:rPr>
          <w:i/>
          <w:color w:val="000000"/>
          <w:sz w:val="20"/>
          <w:lang w:eastAsia="sv-SE"/>
        </w:rPr>
        <w:t>B</w:t>
      </w:r>
      <w:r>
        <w:rPr>
          <w:i/>
          <w:color w:val="000000"/>
          <w:sz w:val="20"/>
          <w:lang w:eastAsia="sv-SE"/>
        </w:rPr>
        <w:t xml:space="preserve">oard of </w:t>
      </w:r>
      <w:r w:rsidR="005D01CA">
        <w:rPr>
          <w:i/>
          <w:color w:val="000000"/>
          <w:sz w:val="20"/>
          <w:lang w:eastAsia="sv-SE"/>
        </w:rPr>
        <w:t>D</w:t>
      </w:r>
      <w:r>
        <w:rPr>
          <w:i/>
          <w:color w:val="000000"/>
          <w:sz w:val="20"/>
          <w:lang w:eastAsia="sv-SE"/>
        </w:rPr>
        <w:t>irectors</w:t>
      </w:r>
    </w:p>
    <w:p w14:paraId="7C44AB23" w14:textId="77777777" w:rsidR="009A1661" w:rsidRDefault="009A1661" w:rsidP="00532B8C">
      <w:pPr>
        <w:pStyle w:val="Brdtext"/>
        <w:ind w:left="851" w:right="-316"/>
        <w:rPr>
          <w:i/>
        </w:rPr>
      </w:pPr>
    </w:p>
    <w:sectPr w:rsidR="009A1661" w:rsidSect="00532B8C">
      <w:footerReference w:type="default" r:id="rId13"/>
      <w:pgSz w:w="11910" w:h="16840"/>
      <w:pgMar w:top="993" w:right="1987" w:bottom="1380" w:left="600" w:header="0" w:footer="1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FCE0" w14:textId="77777777" w:rsidR="00804FB0" w:rsidRDefault="00804FB0">
      <w:r>
        <w:separator/>
      </w:r>
    </w:p>
  </w:endnote>
  <w:endnote w:type="continuationSeparator" w:id="0">
    <w:p w14:paraId="4D37E195" w14:textId="77777777" w:rsidR="00804FB0" w:rsidRDefault="0080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AA56" w14:textId="77777777" w:rsidR="002A4917" w:rsidRDefault="00852B65">
    <w:pPr>
      <w:pStyle w:val="Brdtext"/>
      <w:spacing w:line="12" w:lineRule="auto"/>
    </w:pPr>
    <w:r>
      <w:rPr>
        <w:noProof/>
        <w:lang w:val="en-GB" w:eastAsia="en-GB"/>
      </w:rPr>
      <mc:AlternateContent>
        <mc:Choice Requires="wps">
          <w:drawing>
            <wp:anchor distT="0" distB="0" distL="114300" distR="114300" simplePos="0" relativeHeight="251659264" behindDoc="1" locked="0" layoutInCell="1" allowOverlap="1" wp14:anchorId="7C44AA4E" wp14:editId="7C44AA4F">
              <wp:simplePos x="0" y="0"/>
              <wp:positionH relativeFrom="page">
                <wp:posOffset>550541</wp:posOffset>
              </wp:positionH>
              <wp:positionV relativeFrom="page">
                <wp:posOffset>9803126</wp:posOffset>
              </wp:positionV>
              <wp:extent cx="6279513" cy="546738"/>
              <wp:effectExtent l="0" t="0" r="6987" b="5712"/>
              <wp:wrapNone/>
              <wp:docPr id="1" name="Text Box 1"/>
              <wp:cNvGraphicFramePr/>
              <a:graphic xmlns:a="http://schemas.openxmlformats.org/drawingml/2006/main">
                <a:graphicData uri="http://schemas.microsoft.com/office/word/2010/wordprocessingShape">
                  <wps:wsp>
                    <wps:cNvSpPr txBox="1"/>
                    <wps:spPr>
                      <a:xfrm>
                        <a:off x="0" y="0"/>
                        <a:ext cx="6279513" cy="546738"/>
                      </a:xfrm>
                      <a:prstGeom prst="rect">
                        <a:avLst/>
                      </a:prstGeom>
                      <a:noFill/>
                      <a:ln>
                        <a:noFill/>
                        <a:prstDash/>
                      </a:ln>
                    </wps:spPr>
                    <wps:txbx>
                      <w:txbxContent>
                        <w:p w14:paraId="7C44AA50" w14:textId="77777777" w:rsidR="002A4917" w:rsidRDefault="001B24B0">
                          <w:pPr>
                            <w:ind w:left="2379" w:hanging="2360"/>
                            <w:rPr>
                              <w:sz w:val="24"/>
                            </w:rPr>
                          </w:pPr>
                        </w:p>
                      </w:txbxContent>
                    </wps:txbx>
                    <wps:bodyPr vert="horz" wrap="square" lIns="0" tIns="0" rIns="0" bIns="0" anchor="t" anchorCtr="0" compatLnSpc="0">
                      <a:noAutofit/>
                    </wps:bodyPr>
                  </wps:wsp>
                </a:graphicData>
              </a:graphic>
            </wp:anchor>
          </w:drawing>
        </mc:Choice>
        <mc:Fallback>
          <w:pict>
            <v:shapetype w14:anchorId="7C44AA4E" id="_x0000_t202" coordsize="21600,21600" o:spt="202" path="m,l,21600r21600,l21600,xe">
              <v:stroke joinstyle="miter"/>
              <v:path gradientshapeok="t" o:connecttype="rect"/>
            </v:shapetype>
            <v:shape id="Text Box 1" o:spid="_x0000_s1026" type="#_x0000_t202" style="position:absolute;margin-left:43.35pt;margin-top:771.9pt;width:494.45pt;height:4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" filled="f" stroked="f">
              <v:textbox inset="0,0,0,0">
                <w:txbxContent>
                  <w:p w14:paraId="7C44AA50" w14:textId="77777777" w:rsidR="002A4917" w:rsidRDefault="008C7531">
                    <w:pPr>
                      <w:ind w:left="2379" w:hanging="236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6F8B" w14:textId="77777777" w:rsidR="00804FB0" w:rsidRDefault="00804FB0">
      <w:r>
        <w:rPr>
          <w:color w:val="000000"/>
        </w:rPr>
        <w:separator/>
      </w:r>
    </w:p>
  </w:footnote>
  <w:footnote w:type="continuationSeparator" w:id="0">
    <w:p w14:paraId="1C58CC8B" w14:textId="77777777" w:rsidR="00804FB0" w:rsidRDefault="0080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37C"/>
    <w:multiLevelType w:val="hybridMultilevel"/>
    <w:tmpl w:val="48AA0CC6"/>
    <w:lvl w:ilvl="0" w:tplc="753C1574">
      <w:numFmt w:val="bullet"/>
      <w:lvlText w:val=""/>
      <w:lvlJc w:val="left"/>
      <w:pPr>
        <w:ind w:left="720" w:hanging="360"/>
      </w:pPr>
      <w:rPr>
        <w:rFonts w:ascii="Symbol" w:eastAsia="Arial"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10062D"/>
    <w:multiLevelType w:val="hybridMultilevel"/>
    <w:tmpl w:val="5776B9D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7052E3"/>
    <w:multiLevelType w:val="hybridMultilevel"/>
    <w:tmpl w:val="288613A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E70533"/>
    <w:multiLevelType w:val="hybridMultilevel"/>
    <w:tmpl w:val="CA96564E"/>
    <w:lvl w:ilvl="0" w:tplc="05DAEC7A">
      <w:start w:val="1"/>
      <w:numFmt w:val="lowerLetter"/>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355E0923"/>
    <w:multiLevelType w:val="hybridMultilevel"/>
    <w:tmpl w:val="6D1662E6"/>
    <w:lvl w:ilvl="0" w:tplc="20000001">
      <w:start w:val="1"/>
      <w:numFmt w:val="bullet"/>
      <w:lvlText w:val=""/>
      <w:lvlJc w:val="left"/>
      <w:pPr>
        <w:ind w:left="2267" w:hanging="360"/>
      </w:pPr>
      <w:rPr>
        <w:rFonts w:ascii="Symbol" w:hAnsi="Symbol" w:hint="default"/>
      </w:rPr>
    </w:lvl>
    <w:lvl w:ilvl="1" w:tplc="20000003" w:tentative="1">
      <w:start w:val="1"/>
      <w:numFmt w:val="bullet"/>
      <w:lvlText w:val="o"/>
      <w:lvlJc w:val="left"/>
      <w:pPr>
        <w:ind w:left="2987" w:hanging="360"/>
      </w:pPr>
      <w:rPr>
        <w:rFonts w:ascii="Courier New" w:hAnsi="Courier New" w:cs="Courier New" w:hint="default"/>
      </w:rPr>
    </w:lvl>
    <w:lvl w:ilvl="2" w:tplc="20000005" w:tentative="1">
      <w:start w:val="1"/>
      <w:numFmt w:val="bullet"/>
      <w:lvlText w:val=""/>
      <w:lvlJc w:val="left"/>
      <w:pPr>
        <w:ind w:left="3707" w:hanging="360"/>
      </w:pPr>
      <w:rPr>
        <w:rFonts w:ascii="Wingdings" w:hAnsi="Wingdings" w:hint="default"/>
      </w:rPr>
    </w:lvl>
    <w:lvl w:ilvl="3" w:tplc="20000001" w:tentative="1">
      <w:start w:val="1"/>
      <w:numFmt w:val="bullet"/>
      <w:lvlText w:val=""/>
      <w:lvlJc w:val="left"/>
      <w:pPr>
        <w:ind w:left="4427" w:hanging="360"/>
      </w:pPr>
      <w:rPr>
        <w:rFonts w:ascii="Symbol" w:hAnsi="Symbol" w:hint="default"/>
      </w:rPr>
    </w:lvl>
    <w:lvl w:ilvl="4" w:tplc="20000003" w:tentative="1">
      <w:start w:val="1"/>
      <w:numFmt w:val="bullet"/>
      <w:lvlText w:val="o"/>
      <w:lvlJc w:val="left"/>
      <w:pPr>
        <w:ind w:left="5147" w:hanging="360"/>
      </w:pPr>
      <w:rPr>
        <w:rFonts w:ascii="Courier New" w:hAnsi="Courier New" w:cs="Courier New" w:hint="default"/>
      </w:rPr>
    </w:lvl>
    <w:lvl w:ilvl="5" w:tplc="20000005" w:tentative="1">
      <w:start w:val="1"/>
      <w:numFmt w:val="bullet"/>
      <w:lvlText w:val=""/>
      <w:lvlJc w:val="left"/>
      <w:pPr>
        <w:ind w:left="5867" w:hanging="360"/>
      </w:pPr>
      <w:rPr>
        <w:rFonts w:ascii="Wingdings" w:hAnsi="Wingdings" w:hint="default"/>
      </w:rPr>
    </w:lvl>
    <w:lvl w:ilvl="6" w:tplc="20000001" w:tentative="1">
      <w:start w:val="1"/>
      <w:numFmt w:val="bullet"/>
      <w:lvlText w:val=""/>
      <w:lvlJc w:val="left"/>
      <w:pPr>
        <w:ind w:left="6587" w:hanging="360"/>
      </w:pPr>
      <w:rPr>
        <w:rFonts w:ascii="Symbol" w:hAnsi="Symbol" w:hint="default"/>
      </w:rPr>
    </w:lvl>
    <w:lvl w:ilvl="7" w:tplc="20000003" w:tentative="1">
      <w:start w:val="1"/>
      <w:numFmt w:val="bullet"/>
      <w:lvlText w:val="o"/>
      <w:lvlJc w:val="left"/>
      <w:pPr>
        <w:ind w:left="7307" w:hanging="360"/>
      </w:pPr>
      <w:rPr>
        <w:rFonts w:ascii="Courier New" w:hAnsi="Courier New" w:cs="Courier New" w:hint="default"/>
      </w:rPr>
    </w:lvl>
    <w:lvl w:ilvl="8" w:tplc="20000005" w:tentative="1">
      <w:start w:val="1"/>
      <w:numFmt w:val="bullet"/>
      <w:lvlText w:val=""/>
      <w:lvlJc w:val="left"/>
      <w:pPr>
        <w:ind w:left="8027" w:hanging="360"/>
      </w:pPr>
      <w:rPr>
        <w:rFonts w:ascii="Wingdings" w:hAnsi="Wingdings" w:hint="default"/>
      </w:rPr>
    </w:lvl>
  </w:abstractNum>
  <w:abstractNum w:abstractNumId="5" w15:restartNumberingAfterBreak="0">
    <w:nsid w:val="365E6BE3"/>
    <w:multiLevelType w:val="hybridMultilevel"/>
    <w:tmpl w:val="1B74A3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CB95753"/>
    <w:multiLevelType w:val="multilevel"/>
    <w:tmpl w:val="C0040504"/>
    <w:lvl w:ilvl="0">
      <w:numFmt w:val="bullet"/>
      <w:lvlText w:val=""/>
      <w:lvlJc w:val="left"/>
      <w:pPr>
        <w:ind w:left="1009" w:hanging="360"/>
      </w:pPr>
      <w:rPr>
        <w:rFonts w:ascii="Symbol" w:hAnsi="Symbol"/>
      </w:rPr>
    </w:lvl>
    <w:lvl w:ilvl="1">
      <w:numFmt w:val="bullet"/>
      <w:lvlText w:val="o"/>
      <w:lvlJc w:val="left"/>
      <w:pPr>
        <w:ind w:left="1729" w:hanging="360"/>
      </w:pPr>
      <w:rPr>
        <w:rFonts w:ascii="Courier New" w:hAnsi="Courier New" w:cs="Courier New"/>
      </w:rPr>
    </w:lvl>
    <w:lvl w:ilvl="2">
      <w:numFmt w:val="bullet"/>
      <w:lvlText w:val=""/>
      <w:lvlJc w:val="left"/>
      <w:pPr>
        <w:ind w:left="2449" w:hanging="360"/>
      </w:pPr>
      <w:rPr>
        <w:rFonts w:ascii="Wingdings" w:hAnsi="Wingdings"/>
      </w:rPr>
    </w:lvl>
    <w:lvl w:ilvl="3">
      <w:numFmt w:val="bullet"/>
      <w:lvlText w:val=""/>
      <w:lvlJc w:val="left"/>
      <w:pPr>
        <w:ind w:left="3169" w:hanging="360"/>
      </w:pPr>
      <w:rPr>
        <w:rFonts w:ascii="Symbol" w:hAnsi="Symbol"/>
      </w:rPr>
    </w:lvl>
    <w:lvl w:ilvl="4">
      <w:numFmt w:val="bullet"/>
      <w:lvlText w:val="o"/>
      <w:lvlJc w:val="left"/>
      <w:pPr>
        <w:ind w:left="3889" w:hanging="360"/>
      </w:pPr>
      <w:rPr>
        <w:rFonts w:ascii="Courier New" w:hAnsi="Courier New" w:cs="Courier New"/>
      </w:rPr>
    </w:lvl>
    <w:lvl w:ilvl="5">
      <w:numFmt w:val="bullet"/>
      <w:lvlText w:val=""/>
      <w:lvlJc w:val="left"/>
      <w:pPr>
        <w:ind w:left="4609" w:hanging="360"/>
      </w:pPr>
      <w:rPr>
        <w:rFonts w:ascii="Wingdings" w:hAnsi="Wingdings"/>
      </w:rPr>
    </w:lvl>
    <w:lvl w:ilvl="6">
      <w:numFmt w:val="bullet"/>
      <w:lvlText w:val=""/>
      <w:lvlJc w:val="left"/>
      <w:pPr>
        <w:ind w:left="5329" w:hanging="360"/>
      </w:pPr>
      <w:rPr>
        <w:rFonts w:ascii="Symbol" w:hAnsi="Symbol"/>
      </w:rPr>
    </w:lvl>
    <w:lvl w:ilvl="7">
      <w:numFmt w:val="bullet"/>
      <w:lvlText w:val="o"/>
      <w:lvlJc w:val="left"/>
      <w:pPr>
        <w:ind w:left="6049" w:hanging="360"/>
      </w:pPr>
      <w:rPr>
        <w:rFonts w:ascii="Courier New" w:hAnsi="Courier New" w:cs="Courier New"/>
      </w:rPr>
    </w:lvl>
    <w:lvl w:ilvl="8">
      <w:numFmt w:val="bullet"/>
      <w:lvlText w:val=""/>
      <w:lvlJc w:val="left"/>
      <w:pPr>
        <w:ind w:left="6769" w:hanging="360"/>
      </w:pPr>
      <w:rPr>
        <w:rFonts w:ascii="Wingdings" w:hAnsi="Wingdings"/>
      </w:rPr>
    </w:lvl>
  </w:abstractNum>
  <w:abstractNum w:abstractNumId="7" w15:restartNumberingAfterBreak="0">
    <w:nsid w:val="40E41EB4"/>
    <w:multiLevelType w:val="multilevel"/>
    <w:tmpl w:val="1C2AE91C"/>
    <w:lvl w:ilvl="0">
      <w:start w:val="14"/>
      <w:numFmt w:val="upperLetter"/>
      <w:lvlText w:val="%1"/>
      <w:lvlJc w:val="left"/>
      <w:pPr>
        <w:ind w:left="508" w:hanging="400"/>
      </w:pPr>
    </w:lvl>
    <w:lvl w:ilvl="1">
      <w:start w:val="1"/>
      <w:numFmt w:val="decimal"/>
      <w:lvlText w:val="%2."/>
      <w:lvlJc w:val="left"/>
      <w:pPr>
        <w:ind w:left="829" w:hanging="427"/>
      </w:pPr>
      <w:rPr>
        <w:rFonts w:ascii="Arial" w:eastAsia="Arial" w:hAnsi="Arial" w:cs="Arial"/>
        <w:spacing w:val="-1"/>
        <w:w w:val="100"/>
        <w:sz w:val="20"/>
        <w:szCs w:val="20"/>
      </w:rPr>
    </w:lvl>
    <w:lvl w:ilvl="2">
      <w:numFmt w:val="bullet"/>
      <w:lvlText w:val="•"/>
      <w:lvlJc w:val="left"/>
      <w:pPr>
        <w:ind w:left="1887" w:hanging="427"/>
      </w:pPr>
    </w:lvl>
    <w:lvl w:ilvl="3">
      <w:numFmt w:val="bullet"/>
      <w:lvlText w:val="•"/>
      <w:lvlJc w:val="left"/>
      <w:pPr>
        <w:ind w:left="2954" w:hanging="427"/>
      </w:pPr>
    </w:lvl>
    <w:lvl w:ilvl="4">
      <w:numFmt w:val="bullet"/>
      <w:lvlText w:val="•"/>
      <w:lvlJc w:val="left"/>
      <w:pPr>
        <w:ind w:left="4021" w:hanging="427"/>
      </w:pPr>
    </w:lvl>
    <w:lvl w:ilvl="5">
      <w:numFmt w:val="bullet"/>
      <w:lvlText w:val="•"/>
      <w:lvlJc w:val="left"/>
      <w:pPr>
        <w:ind w:left="5088" w:hanging="427"/>
      </w:pPr>
    </w:lvl>
    <w:lvl w:ilvl="6">
      <w:numFmt w:val="bullet"/>
      <w:lvlText w:val="•"/>
      <w:lvlJc w:val="left"/>
      <w:pPr>
        <w:ind w:left="6155" w:hanging="427"/>
      </w:pPr>
    </w:lvl>
    <w:lvl w:ilvl="7">
      <w:numFmt w:val="bullet"/>
      <w:lvlText w:val="•"/>
      <w:lvlJc w:val="left"/>
      <w:pPr>
        <w:ind w:left="7222" w:hanging="427"/>
      </w:pPr>
    </w:lvl>
    <w:lvl w:ilvl="8">
      <w:numFmt w:val="bullet"/>
      <w:lvlText w:val="•"/>
      <w:lvlJc w:val="left"/>
      <w:pPr>
        <w:ind w:left="8290" w:hanging="427"/>
      </w:pPr>
    </w:lvl>
  </w:abstractNum>
  <w:abstractNum w:abstractNumId="8" w15:restartNumberingAfterBreak="0">
    <w:nsid w:val="46347C29"/>
    <w:multiLevelType w:val="hybridMultilevel"/>
    <w:tmpl w:val="1F160636"/>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9" w15:restartNumberingAfterBreak="0">
    <w:nsid w:val="47F12BE3"/>
    <w:multiLevelType w:val="multilevel"/>
    <w:tmpl w:val="CA083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C68794D"/>
    <w:multiLevelType w:val="multilevel"/>
    <w:tmpl w:val="AE6A9BAA"/>
    <w:lvl w:ilvl="0">
      <w:numFmt w:val="bullet"/>
      <w:lvlText w:val=""/>
      <w:lvlJc w:val="left"/>
      <w:pPr>
        <w:ind w:left="1010" w:hanging="360"/>
      </w:pPr>
      <w:rPr>
        <w:rFonts w:ascii="Symbol" w:hAnsi="Symbol"/>
      </w:rPr>
    </w:lvl>
    <w:lvl w:ilvl="1">
      <w:numFmt w:val="bullet"/>
      <w:lvlText w:val="o"/>
      <w:lvlJc w:val="left"/>
      <w:pPr>
        <w:ind w:left="1730" w:hanging="360"/>
      </w:pPr>
      <w:rPr>
        <w:rFonts w:ascii="Courier New" w:hAnsi="Courier New" w:cs="Courier New"/>
      </w:rPr>
    </w:lvl>
    <w:lvl w:ilvl="2">
      <w:numFmt w:val="bullet"/>
      <w:lvlText w:val=""/>
      <w:lvlJc w:val="left"/>
      <w:pPr>
        <w:ind w:left="2450" w:hanging="360"/>
      </w:pPr>
      <w:rPr>
        <w:rFonts w:ascii="Wingdings" w:hAnsi="Wingdings"/>
      </w:rPr>
    </w:lvl>
    <w:lvl w:ilvl="3">
      <w:numFmt w:val="bullet"/>
      <w:lvlText w:val=""/>
      <w:lvlJc w:val="left"/>
      <w:pPr>
        <w:ind w:left="3170" w:hanging="360"/>
      </w:pPr>
      <w:rPr>
        <w:rFonts w:ascii="Symbol" w:hAnsi="Symbol"/>
      </w:rPr>
    </w:lvl>
    <w:lvl w:ilvl="4">
      <w:numFmt w:val="bullet"/>
      <w:lvlText w:val="o"/>
      <w:lvlJc w:val="left"/>
      <w:pPr>
        <w:ind w:left="3890" w:hanging="360"/>
      </w:pPr>
      <w:rPr>
        <w:rFonts w:ascii="Courier New" w:hAnsi="Courier New" w:cs="Courier New"/>
      </w:rPr>
    </w:lvl>
    <w:lvl w:ilvl="5">
      <w:numFmt w:val="bullet"/>
      <w:lvlText w:val=""/>
      <w:lvlJc w:val="left"/>
      <w:pPr>
        <w:ind w:left="4610" w:hanging="360"/>
      </w:pPr>
      <w:rPr>
        <w:rFonts w:ascii="Wingdings" w:hAnsi="Wingdings"/>
      </w:rPr>
    </w:lvl>
    <w:lvl w:ilvl="6">
      <w:numFmt w:val="bullet"/>
      <w:lvlText w:val=""/>
      <w:lvlJc w:val="left"/>
      <w:pPr>
        <w:ind w:left="5330" w:hanging="360"/>
      </w:pPr>
      <w:rPr>
        <w:rFonts w:ascii="Symbol" w:hAnsi="Symbol"/>
      </w:rPr>
    </w:lvl>
    <w:lvl w:ilvl="7">
      <w:numFmt w:val="bullet"/>
      <w:lvlText w:val="o"/>
      <w:lvlJc w:val="left"/>
      <w:pPr>
        <w:ind w:left="6050" w:hanging="360"/>
      </w:pPr>
      <w:rPr>
        <w:rFonts w:ascii="Courier New" w:hAnsi="Courier New" w:cs="Courier New"/>
      </w:rPr>
    </w:lvl>
    <w:lvl w:ilvl="8">
      <w:numFmt w:val="bullet"/>
      <w:lvlText w:val=""/>
      <w:lvlJc w:val="left"/>
      <w:pPr>
        <w:ind w:left="6770" w:hanging="360"/>
      </w:pPr>
      <w:rPr>
        <w:rFonts w:ascii="Wingdings" w:hAnsi="Wingdings"/>
      </w:rPr>
    </w:lvl>
  </w:abstractNum>
  <w:abstractNum w:abstractNumId="11" w15:restartNumberingAfterBreak="0">
    <w:nsid w:val="53C45750"/>
    <w:multiLevelType w:val="hybridMultilevel"/>
    <w:tmpl w:val="A4A286B0"/>
    <w:lvl w:ilvl="0" w:tplc="2000000F">
      <w:start w:val="1"/>
      <w:numFmt w:val="decimal"/>
      <w:lvlText w:val="%1."/>
      <w:lvlJc w:val="left"/>
      <w:pPr>
        <w:ind w:left="1636" w:hanging="360"/>
      </w:pPr>
    </w:lvl>
    <w:lvl w:ilvl="1" w:tplc="20000019">
      <w:start w:val="1"/>
      <w:numFmt w:val="lowerLetter"/>
      <w:lvlText w:val="%2."/>
      <w:lvlJc w:val="left"/>
      <w:pPr>
        <w:ind w:left="1637"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12" w15:restartNumberingAfterBreak="0">
    <w:nsid w:val="5CCD5CF8"/>
    <w:multiLevelType w:val="multilevel"/>
    <w:tmpl w:val="E14CE2F0"/>
    <w:lvl w:ilvl="0">
      <w:start w:val="1"/>
      <w:numFmt w:val="decimal"/>
      <w:lvlText w:val="%1."/>
      <w:lvlJc w:val="left"/>
      <w:pPr>
        <w:ind w:left="1369" w:hanging="360"/>
      </w:pPr>
    </w:lvl>
    <w:lvl w:ilvl="1">
      <w:start w:val="1"/>
      <w:numFmt w:val="lowerLetter"/>
      <w:lvlText w:val="%2."/>
      <w:lvlJc w:val="left"/>
      <w:pPr>
        <w:ind w:left="2089" w:hanging="360"/>
      </w:pPr>
    </w:lvl>
    <w:lvl w:ilvl="2">
      <w:start w:val="1"/>
      <w:numFmt w:val="lowerRoman"/>
      <w:lvlText w:val="%3."/>
      <w:lvlJc w:val="right"/>
      <w:pPr>
        <w:ind w:left="2809" w:hanging="180"/>
      </w:pPr>
    </w:lvl>
    <w:lvl w:ilvl="3">
      <w:start w:val="1"/>
      <w:numFmt w:val="decimal"/>
      <w:lvlText w:val="%4."/>
      <w:lvlJc w:val="left"/>
      <w:pPr>
        <w:ind w:left="3529" w:hanging="360"/>
      </w:pPr>
    </w:lvl>
    <w:lvl w:ilvl="4">
      <w:start w:val="1"/>
      <w:numFmt w:val="lowerLetter"/>
      <w:lvlText w:val="%5."/>
      <w:lvlJc w:val="left"/>
      <w:pPr>
        <w:ind w:left="4249" w:hanging="360"/>
      </w:pPr>
    </w:lvl>
    <w:lvl w:ilvl="5">
      <w:start w:val="1"/>
      <w:numFmt w:val="lowerRoman"/>
      <w:lvlText w:val="%6."/>
      <w:lvlJc w:val="right"/>
      <w:pPr>
        <w:ind w:left="4969" w:hanging="180"/>
      </w:pPr>
    </w:lvl>
    <w:lvl w:ilvl="6">
      <w:start w:val="1"/>
      <w:numFmt w:val="decimal"/>
      <w:lvlText w:val="%7."/>
      <w:lvlJc w:val="left"/>
      <w:pPr>
        <w:ind w:left="5689" w:hanging="360"/>
      </w:pPr>
    </w:lvl>
    <w:lvl w:ilvl="7">
      <w:start w:val="1"/>
      <w:numFmt w:val="lowerLetter"/>
      <w:lvlText w:val="%8."/>
      <w:lvlJc w:val="left"/>
      <w:pPr>
        <w:ind w:left="6409" w:hanging="360"/>
      </w:pPr>
    </w:lvl>
    <w:lvl w:ilvl="8">
      <w:start w:val="1"/>
      <w:numFmt w:val="lowerRoman"/>
      <w:lvlText w:val="%9."/>
      <w:lvlJc w:val="right"/>
      <w:pPr>
        <w:ind w:left="7129" w:hanging="180"/>
      </w:pPr>
    </w:lvl>
  </w:abstractNum>
  <w:abstractNum w:abstractNumId="13" w15:restartNumberingAfterBreak="0">
    <w:nsid w:val="671C69C2"/>
    <w:multiLevelType w:val="hybridMultilevel"/>
    <w:tmpl w:val="FEC0BE64"/>
    <w:lvl w:ilvl="0" w:tplc="2000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432074"/>
    <w:multiLevelType w:val="multilevel"/>
    <w:tmpl w:val="7256D176"/>
    <w:lvl w:ilvl="0">
      <w:start w:val="1"/>
      <w:numFmt w:val="decimal"/>
      <w:lvlText w:val="%1."/>
      <w:lvlJc w:val="left"/>
      <w:pPr>
        <w:ind w:left="2089" w:hanging="360"/>
      </w:pPr>
    </w:lvl>
    <w:lvl w:ilvl="1">
      <w:start w:val="1"/>
      <w:numFmt w:val="lowerLetter"/>
      <w:lvlText w:val="%2."/>
      <w:lvlJc w:val="left"/>
      <w:pPr>
        <w:ind w:left="2809" w:hanging="360"/>
      </w:pPr>
    </w:lvl>
    <w:lvl w:ilvl="2">
      <w:start w:val="1"/>
      <w:numFmt w:val="lowerRoman"/>
      <w:lvlText w:val="%3."/>
      <w:lvlJc w:val="right"/>
      <w:pPr>
        <w:ind w:left="3529" w:hanging="180"/>
      </w:pPr>
    </w:lvl>
    <w:lvl w:ilvl="3">
      <w:start w:val="1"/>
      <w:numFmt w:val="decimal"/>
      <w:lvlText w:val="%4."/>
      <w:lvlJc w:val="left"/>
      <w:pPr>
        <w:ind w:left="4249" w:hanging="360"/>
      </w:pPr>
    </w:lvl>
    <w:lvl w:ilvl="4">
      <w:start w:val="1"/>
      <w:numFmt w:val="lowerLetter"/>
      <w:lvlText w:val="%5."/>
      <w:lvlJc w:val="left"/>
      <w:pPr>
        <w:ind w:left="4969" w:hanging="360"/>
      </w:pPr>
    </w:lvl>
    <w:lvl w:ilvl="5">
      <w:start w:val="1"/>
      <w:numFmt w:val="lowerRoman"/>
      <w:lvlText w:val="%6."/>
      <w:lvlJc w:val="right"/>
      <w:pPr>
        <w:ind w:left="5689" w:hanging="180"/>
      </w:pPr>
    </w:lvl>
    <w:lvl w:ilvl="6">
      <w:start w:val="1"/>
      <w:numFmt w:val="decimal"/>
      <w:lvlText w:val="%7."/>
      <w:lvlJc w:val="left"/>
      <w:pPr>
        <w:ind w:left="6409" w:hanging="360"/>
      </w:pPr>
    </w:lvl>
    <w:lvl w:ilvl="7">
      <w:start w:val="1"/>
      <w:numFmt w:val="lowerLetter"/>
      <w:lvlText w:val="%8."/>
      <w:lvlJc w:val="left"/>
      <w:pPr>
        <w:ind w:left="7129" w:hanging="360"/>
      </w:pPr>
    </w:lvl>
    <w:lvl w:ilvl="8">
      <w:start w:val="1"/>
      <w:numFmt w:val="lowerRoman"/>
      <w:lvlText w:val="%9."/>
      <w:lvlJc w:val="right"/>
      <w:pPr>
        <w:ind w:left="7849" w:hanging="180"/>
      </w:pPr>
    </w:lvl>
  </w:abstractNum>
  <w:abstractNum w:abstractNumId="15" w15:restartNumberingAfterBreak="0">
    <w:nsid w:val="6E40695D"/>
    <w:multiLevelType w:val="hybridMultilevel"/>
    <w:tmpl w:val="7D3024B0"/>
    <w:lvl w:ilvl="0" w:tplc="0FC2CF54">
      <w:numFmt w:val="bullet"/>
      <w:lvlText w:val=""/>
      <w:lvlJc w:val="left"/>
      <w:pPr>
        <w:ind w:left="1211" w:hanging="360"/>
      </w:pPr>
      <w:rPr>
        <w:rFonts w:ascii="Symbol" w:eastAsia="DengXian" w:hAnsi="Symbol" w:cs="Arial" w:hint="default"/>
      </w:rPr>
    </w:lvl>
    <w:lvl w:ilvl="1" w:tplc="20000003">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6" w15:restartNumberingAfterBreak="0">
    <w:nsid w:val="73F5575F"/>
    <w:multiLevelType w:val="multilevel"/>
    <w:tmpl w:val="3FC4C7F8"/>
    <w:lvl w:ilvl="0">
      <w:start w:val="1"/>
      <w:numFmt w:val="lowerLetter"/>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17" w15:restartNumberingAfterBreak="0">
    <w:nsid w:val="7A085160"/>
    <w:multiLevelType w:val="multilevel"/>
    <w:tmpl w:val="3FC4C7F8"/>
    <w:lvl w:ilvl="0">
      <w:start w:val="1"/>
      <w:numFmt w:val="lowerLetter"/>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7"/>
  </w:num>
  <w:num w:numId="2">
    <w:abstractNumId w:val="6"/>
  </w:num>
  <w:num w:numId="3">
    <w:abstractNumId w:val="9"/>
  </w:num>
  <w:num w:numId="4">
    <w:abstractNumId w:val="17"/>
  </w:num>
  <w:num w:numId="5">
    <w:abstractNumId w:val="12"/>
  </w:num>
  <w:num w:numId="6">
    <w:abstractNumId w:val="14"/>
  </w:num>
  <w:num w:numId="7">
    <w:abstractNumId w:val="10"/>
  </w:num>
  <w:num w:numId="8">
    <w:abstractNumId w:val="8"/>
  </w:num>
  <w:num w:numId="9">
    <w:abstractNumId w:val="15"/>
  </w:num>
  <w:num w:numId="10">
    <w:abstractNumId w:val="4"/>
  </w:num>
  <w:num w:numId="11">
    <w:abstractNumId w:val="2"/>
  </w:num>
  <w:num w:numId="12">
    <w:abstractNumId w:val="1"/>
  </w:num>
  <w:num w:numId="13">
    <w:abstractNumId w:val="11"/>
  </w:num>
  <w:num w:numId="14">
    <w:abstractNumId w:val="16"/>
  </w:num>
  <w:num w:numId="15">
    <w:abstractNumId w:val="0"/>
  </w:num>
  <w:num w:numId="16">
    <w:abstractNumId w:val="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61"/>
    <w:rsid w:val="000114E8"/>
    <w:rsid w:val="0001186D"/>
    <w:rsid w:val="000368C7"/>
    <w:rsid w:val="00043C36"/>
    <w:rsid w:val="00063617"/>
    <w:rsid w:val="000779B4"/>
    <w:rsid w:val="000B4EA7"/>
    <w:rsid w:val="000F23EF"/>
    <w:rsid w:val="00111E19"/>
    <w:rsid w:val="00115C98"/>
    <w:rsid w:val="001238A5"/>
    <w:rsid w:val="00144FAF"/>
    <w:rsid w:val="00156FCE"/>
    <w:rsid w:val="00183184"/>
    <w:rsid w:val="00187A44"/>
    <w:rsid w:val="001A2D46"/>
    <w:rsid w:val="001A6CF7"/>
    <w:rsid w:val="001B24B0"/>
    <w:rsid w:val="001B4A44"/>
    <w:rsid w:val="001B7C93"/>
    <w:rsid w:val="001C0A54"/>
    <w:rsid w:val="001E26CD"/>
    <w:rsid w:val="001F2566"/>
    <w:rsid w:val="001F6FEC"/>
    <w:rsid w:val="00212455"/>
    <w:rsid w:val="00224B34"/>
    <w:rsid w:val="002265ED"/>
    <w:rsid w:val="00237BC7"/>
    <w:rsid w:val="002A6516"/>
    <w:rsid w:val="002A7F83"/>
    <w:rsid w:val="002C1F17"/>
    <w:rsid w:val="002C4195"/>
    <w:rsid w:val="002C7B99"/>
    <w:rsid w:val="00300F60"/>
    <w:rsid w:val="00301621"/>
    <w:rsid w:val="00314D60"/>
    <w:rsid w:val="00323760"/>
    <w:rsid w:val="00355EFB"/>
    <w:rsid w:val="003650E4"/>
    <w:rsid w:val="003902E8"/>
    <w:rsid w:val="003A1DAE"/>
    <w:rsid w:val="003A6A5A"/>
    <w:rsid w:val="003B6AD2"/>
    <w:rsid w:val="003D24F5"/>
    <w:rsid w:val="003D333D"/>
    <w:rsid w:val="003D71D5"/>
    <w:rsid w:val="00426FE6"/>
    <w:rsid w:val="00465997"/>
    <w:rsid w:val="00473139"/>
    <w:rsid w:val="0047508C"/>
    <w:rsid w:val="00497A99"/>
    <w:rsid w:val="004A6228"/>
    <w:rsid w:val="004B25DF"/>
    <w:rsid w:val="004C224F"/>
    <w:rsid w:val="004E0D5F"/>
    <w:rsid w:val="004F08F7"/>
    <w:rsid w:val="005243F6"/>
    <w:rsid w:val="00532739"/>
    <w:rsid w:val="005327AF"/>
    <w:rsid w:val="00532B8C"/>
    <w:rsid w:val="00533D8A"/>
    <w:rsid w:val="00542BA5"/>
    <w:rsid w:val="00573284"/>
    <w:rsid w:val="0057435A"/>
    <w:rsid w:val="005A31EF"/>
    <w:rsid w:val="005C2001"/>
    <w:rsid w:val="005D01CA"/>
    <w:rsid w:val="005D36BA"/>
    <w:rsid w:val="005E0543"/>
    <w:rsid w:val="005E4391"/>
    <w:rsid w:val="005F5E95"/>
    <w:rsid w:val="006063E9"/>
    <w:rsid w:val="006627AF"/>
    <w:rsid w:val="00670DE4"/>
    <w:rsid w:val="006826AF"/>
    <w:rsid w:val="00693DB8"/>
    <w:rsid w:val="00697A57"/>
    <w:rsid w:val="006A5AEC"/>
    <w:rsid w:val="006C5FCC"/>
    <w:rsid w:val="00703BC0"/>
    <w:rsid w:val="007400A3"/>
    <w:rsid w:val="007420AC"/>
    <w:rsid w:val="00750962"/>
    <w:rsid w:val="0075777C"/>
    <w:rsid w:val="00786175"/>
    <w:rsid w:val="007866B4"/>
    <w:rsid w:val="007A40F7"/>
    <w:rsid w:val="007B4189"/>
    <w:rsid w:val="007B74F6"/>
    <w:rsid w:val="007C2CC3"/>
    <w:rsid w:val="007E27A4"/>
    <w:rsid w:val="007E2C48"/>
    <w:rsid w:val="007E3DB1"/>
    <w:rsid w:val="00804FB0"/>
    <w:rsid w:val="00852B65"/>
    <w:rsid w:val="00852CE9"/>
    <w:rsid w:val="00865ED1"/>
    <w:rsid w:val="00892D02"/>
    <w:rsid w:val="00893366"/>
    <w:rsid w:val="008C7531"/>
    <w:rsid w:val="008D76D1"/>
    <w:rsid w:val="008F0D09"/>
    <w:rsid w:val="00904D6F"/>
    <w:rsid w:val="00921524"/>
    <w:rsid w:val="009250EA"/>
    <w:rsid w:val="00972296"/>
    <w:rsid w:val="009A1661"/>
    <w:rsid w:val="009F50BC"/>
    <w:rsid w:val="00A2015F"/>
    <w:rsid w:val="00A214EE"/>
    <w:rsid w:val="00A2720F"/>
    <w:rsid w:val="00A3569E"/>
    <w:rsid w:val="00A50315"/>
    <w:rsid w:val="00A507E7"/>
    <w:rsid w:val="00A64763"/>
    <w:rsid w:val="00A70FB9"/>
    <w:rsid w:val="00A92F66"/>
    <w:rsid w:val="00A931E5"/>
    <w:rsid w:val="00AB5C30"/>
    <w:rsid w:val="00AC1B06"/>
    <w:rsid w:val="00AE0F66"/>
    <w:rsid w:val="00AF0D67"/>
    <w:rsid w:val="00B0135B"/>
    <w:rsid w:val="00B243DA"/>
    <w:rsid w:val="00B65F48"/>
    <w:rsid w:val="00BA353B"/>
    <w:rsid w:val="00BA77AF"/>
    <w:rsid w:val="00BB1A98"/>
    <w:rsid w:val="00BB225A"/>
    <w:rsid w:val="00BB23D6"/>
    <w:rsid w:val="00BB730D"/>
    <w:rsid w:val="00BE5942"/>
    <w:rsid w:val="00BF22DE"/>
    <w:rsid w:val="00BF5CF3"/>
    <w:rsid w:val="00C119F9"/>
    <w:rsid w:val="00C30A44"/>
    <w:rsid w:val="00C56DE7"/>
    <w:rsid w:val="00C57AE8"/>
    <w:rsid w:val="00C67067"/>
    <w:rsid w:val="00C83872"/>
    <w:rsid w:val="00C91750"/>
    <w:rsid w:val="00CB0602"/>
    <w:rsid w:val="00CC3C2E"/>
    <w:rsid w:val="00CD3CA8"/>
    <w:rsid w:val="00D223F4"/>
    <w:rsid w:val="00D35512"/>
    <w:rsid w:val="00D626EB"/>
    <w:rsid w:val="00D65D2A"/>
    <w:rsid w:val="00D76941"/>
    <w:rsid w:val="00D85545"/>
    <w:rsid w:val="00DA591E"/>
    <w:rsid w:val="00DB6138"/>
    <w:rsid w:val="00DD1BA4"/>
    <w:rsid w:val="00DE7942"/>
    <w:rsid w:val="00DF3D8F"/>
    <w:rsid w:val="00E00A06"/>
    <w:rsid w:val="00E34229"/>
    <w:rsid w:val="00E34577"/>
    <w:rsid w:val="00E36ACF"/>
    <w:rsid w:val="00E50473"/>
    <w:rsid w:val="00E525E8"/>
    <w:rsid w:val="00E5454E"/>
    <w:rsid w:val="00E54DEE"/>
    <w:rsid w:val="00E55206"/>
    <w:rsid w:val="00E556FC"/>
    <w:rsid w:val="00E67CB0"/>
    <w:rsid w:val="00E70679"/>
    <w:rsid w:val="00E77E97"/>
    <w:rsid w:val="00EA75DA"/>
    <w:rsid w:val="00EB78A1"/>
    <w:rsid w:val="00EC50B2"/>
    <w:rsid w:val="00EE4363"/>
    <w:rsid w:val="00EF4443"/>
    <w:rsid w:val="00EF5A11"/>
    <w:rsid w:val="00F161CB"/>
    <w:rsid w:val="00F345C1"/>
    <w:rsid w:val="00F56879"/>
    <w:rsid w:val="00F91C63"/>
    <w:rsid w:val="00FA7526"/>
    <w:rsid w:val="00FC4291"/>
    <w:rsid w:val="00FC75E7"/>
    <w:rsid w:val="00FD33CA"/>
    <w:rsid w:val="00FD6741"/>
    <w:rsid w:val="343A2E4A"/>
    <w:rsid w:val="5E1559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4AA4A"/>
  <w15:docId w15:val="{D634AB15-B709-4DF7-9489-0ACFB25A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sz w:val="22"/>
        <w:szCs w:val="22"/>
        <w:lang w:val="sv-SE" w:eastAsia="zh-CN"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Arial" w:eastAsia="Arial" w:hAnsi="Arial" w:cs="Arial"/>
      <w:lang w:val="en-US" w:eastAsia="en-US"/>
    </w:rPr>
  </w:style>
  <w:style w:type="paragraph" w:styleId="Rubrik1">
    <w:name w:val="heading 1"/>
    <w:basedOn w:val="Normal"/>
    <w:uiPriority w:val="9"/>
    <w:qFormat/>
    <w:pPr>
      <w:spacing w:before="12"/>
      <w:outlineLvl w:val="0"/>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basedOn w:val="Standardstycketeckensnitt"/>
    <w:rPr>
      <w:rFonts w:ascii="Arial" w:eastAsia="Arial" w:hAnsi="Arial" w:cs="Arial"/>
      <w:sz w:val="24"/>
      <w:szCs w:val="24"/>
      <w:lang w:val="en-US" w:eastAsia="en-US"/>
    </w:rPr>
  </w:style>
  <w:style w:type="paragraph" w:styleId="Brdtext">
    <w:name w:val="Body Text"/>
    <w:basedOn w:val="Normal"/>
    <w:rPr>
      <w:sz w:val="20"/>
      <w:szCs w:val="20"/>
    </w:rPr>
  </w:style>
  <w:style w:type="character" w:customStyle="1" w:styleId="BodyTextChar">
    <w:name w:val="Body Text Char"/>
    <w:basedOn w:val="Standardstycketeckensnitt"/>
    <w:rPr>
      <w:rFonts w:ascii="Arial" w:eastAsia="Arial" w:hAnsi="Arial" w:cs="Arial"/>
      <w:sz w:val="20"/>
      <w:szCs w:val="20"/>
      <w:lang w:val="en-US" w:eastAsia="en-US"/>
    </w:rPr>
  </w:style>
  <w:style w:type="paragraph" w:styleId="Liststycke">
    <w:name w:val="List Paragraph"/>
    <w:basedOn w:val="Normal"/>
    <w:uiPriority w:val="1"/>
    <w:qFormat/>
    <w:pPr>
      <w:ind w:left="829" w:hanging="426"/>
    </w:pPr>
  </w:style>
  <w:style w:type="character" w:styleId="Hyperlnk">
    <w:name w:val="Hyperlink"/>
    <w:basedOn w:val="Standardstycketeckensnitt"/>
    <w:rPr>
      <w:color w:val="0563C1"/>
      <w:u w:val="single"/>
    </w:rPr>
  </w:style>
  <w:style w:type="paragraph" w:styleId="Sidhuvud">
    <w:name w:val="header"/>
    <w:basedOn w:val="Normal"/>
    <w:pPr>
      <w:tabs>
        <w:tab w:val="center" w:pos="4536"/>
        <w:tab w:val="right" w:pos="9072"/>
      </w:tabs>
    </w:pPr>
  </w:style>
  <w:style w:type="character" w:customStyle="1" w:styleId="HeaderChar">
    <w:name w:val="Header Char"/>
    <w:basedOn w:val="Standardstycketeckensnitt"/>
    <w:rPr>
      <w:rFonts w:ascii="Arial" w:eastAsia="Arial" w:hAnsi="Arial" w:cs="Arial"/>
      <w:lang w:val="en-US" w:eastAsia="en-US"/>
    </w:rPr>
  </w:style>
  <w:style w:type="paragraph" w:customStyle="1" w:styleId="paragraph">
    <w:name w:val="paragraph"/>
    <w:basedOn w:val="Normal"/>
    <w:pPr>
      <w:widowControl/>
      <w:autoSpaceDE/>
      <w:spacing w:before="100" w:after="100"/>
    </w:pPr>
    <w:rPr>
      <w:rFonts w:ascii="Times New Roman" w:eastAsia="Times New Roman" w:hAnsi="Times New Roman" w:cs="Times New Roman"/>
      <w:sz w:val="24"/>
      <w:szCs w:val="24"/>
      <w:lang w:val="sv-SE" w:eastAsia="sv-SE"/>
    </w:rPr>
  </w:style>
  <w:style w:type="character" w:customStyle="1" w:styleId="normaltextrun">
    <w:name w:val="normaltextrun"/>
    <w:basedOn w:val="Standardstycketeckensnitt"/>
  </w:style>
  <w:style w:type="character" w:customStyle="1" w:styleId="spellingerror">
    <w:name w:val="spellingerror"/>
    <w:basedOn w:val="Standardstycketeckensnitt"/>
  </w:style>
  <w:style w:type="character" w:customStyle="1" w:styleId="eop">
    <w:name w:val="eop"/>
    <w:basedOn w:val="Standardstycketeckensnitt"/>
  </w:style>
  <w:style w:type="paragraph" w:styleId="Sidfot">
    <w:name w:val="footer"/>
    <w:basedOn w:val="Normal"/>
    <w:link w:val="SidfotChar"/>
    <w:uiPriority w:val="99"/>
    <w:unhideWhenUsed/>
    <w:pPr>
      <w:tabs>
        <w:tab w:val="center" w:pos="4536"/>
        <w:tab w:val="right" w:pos="9072"/>
      </w:tabs>
    </w:pPr>
  </w:style>
  <w:style w:type="character" w:customStyle="1" w:styleId="SidfotChar">
    <w:name w:val="Sidfot Char"/>
    <w:basedOn w:val="Standardstycketeckensnitt"/>
    <w:link w:val="Sidfot"/>
    <w:uiPriority w:val="99"/>
    <w:rPr>
      <w:rFonts w:ascii="Arial" w:eastAsia="Arial" w:hAnsi="Arial" w:cs="Arial"/>
      <w:lang w:val="en-US" w:eastAsia="en-US"/>
    </w:rPr>
  </w:style>
  <w:style w:type="paragraph" w:customStyle="1" w:styleId="Default">
    <w:name w:val="Default"/>
    <w:rsid w:val="00EE4363"/>
    <w:pPr>
      <w:autoSpaceDE w:val="0"/>
      <w:adjustRightInd w:val="0"/>
      <w:spacing w:after="0" w:line="240" w:lineRule="auto"/>
      <w:textAlignment w:val="auto"/>
    </w:pPr>
    <w:rPr>
      <w:rFonts w:ascii="Gill Sans MT" w:hAnsi="Gill Sans MT" w:cs="Gill Sans MT"/>
      <w:color w:val="000000"/>
      <w:sz w:val="24"/>
      <w:szCs w:val="24"/>
      <w:lang/>
    </w:rPr>
  </w:style>
  <w:style w:type="character" w:styleId="Olstomnmnande">
    <w:name w:val="Unresolved Mention"/>
    <w:basedOn w:val="Standardstycketeckensnitt"/>
    <w:uiPriority w:val="99"/>
    <w:semiHidden/>
    <w:unhideWhenUsed/>
    <w:rsid w:val="005243F6"/>
    <w:rPr>
      <w:color w:val="605E5C"/>
      <w:shd w:val="clear" w:color="auto" w:fill="E1DFDD"/>
    </w:rPr>
  </w:style>
  <w:style w:type="character" w:customStyle="1" w:styleId="ts-alignment-element">
    <w:name w:val="ts-alignment-element"/>
    <w:basedOn w:val="Standardstycketeckensnitt"/>
    <w:rsid w:val="00532B8C"/>
  </w:style>
  <w:style w:type="paragraph" w:styleId="Ballongtext">
    <w:name w:val="Balloon Text"/>
    <w:basedOn w:val="Normal"/>
    <w:link w:val="BallongtextChar"/>
    <w:uiPriority w:val="99"/>
    <w:semiHidden/>
    <w:unhideWhenUsed/>
    <w:rsid w:val="00E552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5206"/>
    <w:rPr>
      <w:rFonts w:ascii="Segoe UI" w:eastAsia="Arial" w:hAnsi="Segoe UI" w:cs="Segoe UI"/>
      <w:sz w:val="18"/>
      <w:szCs w:val="18"/>
      <w:lang w:val="en-US" w:eastAsia="en-US"/>
    </w:rPr>
  </w:style>
  <w:style w:type="character" w:styleId="Kommentarsreferens">
    <w:name w:val="annotation reference"/>
    <w:basedOn w:val="Standardstycketeckensnitt"/>
    <w:uiPriority w:val="99"/>
    <w:semiHidden/>
    <w:unhideWhenUsed/>
    <w:rsid w:val="001C0A54"/>
    <w:rPr>
      <w:sz w:val="16"/>
      <w:szCs w:val="16"/>
    </w:rPr>
  </w:style>
  <w:style w:type="paragraph" w:styleId="Kommentarer">
    <w:name w:val="annotation text"/>
    <w:basedOn w:val="Normal"/>
    <w:link w:val="KommentarerChar"/>
    <w:uiPriority w:val="99"/>
    <w:semiHidden/>
    <w:unhideWhenUsed/>
    <w:rsid w:val="001C0A54"/>
    <w:rPr>
      <w:sz w:val="20"/>
      <w:szCs w:val="20"/>
    </w:rPr>
  </w:style>
  <w:style w:type="character" w:customStyle="1" w:styleId="KommentarerChar">
    <w:name w:val="Kommentarer Char"/>
    <w:basedOn w:val="Standardstycketeckensnitt"/>
    <w:link w:val="Kommentarer"/>
    <w:uiPriority w:val="99"/>
    <w:semiHidden/>
    <w:rsid w:val="001C0A54"/>
    <w:rPr>
      <w:rFonts w:ascii="Arial" w:eastAsia="Arial" w:hAnsi="Arial" w:cs="Arial"/>
      <w:sz w:val="20"/>
      <w:szCs w:val="20"/>
      <w:lang w:val="en-US" w:eastAsia="en-US"/>
    </w:rPr>
  </w:style>
  <w:style w:type="paragraph" w:styleId="Kommentarsmne">
    <w:name w:val="annotation subject"/>
    <w:basedOn w:val="Kommentarer"/>
    <w:next w:val="Kommentarer"/>
    <w:link w:val="KommentarsmneChar"/>
    <w:uiPriority w:val="99"/>
    <w:semiHidden/>
    <w:unhideWhenUsed/>
    <w:rsid w:val="001C0A54"/>
    <w:rPr>
      <w:b/>
      <w:bCs/>
    </w:rPr>
  </w:style>
  <w:style w:type="character" w:customStyle="1" w:styleId="KommentarsmneChar">
    <w:name w:val="Kommentarsämne Char"/>
    <w:basedOn w:val="KommentarerChar"/>
    <w:link w:val="Kommentarsmne"/>
    <w:uiPriority w:val="99"/>
    <w:semiHidden/>
    <w:rsid w:val="001C0A54"/>
    <w:rPr>
      <w:rFonts w:ascii="Arial" w:eastAsia="Arial" w:hAnsi="Arial"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7682">
      <w:bodyDiv w:val="1"/>
      <w:marLeft w:val="0"/>
      <w:marRight w:val="0"/>
      <w:marTop w:val="0"/>
      <w:marBottom w:val="0"/>
      <w:divBdr>
        <w:top w:val="none" w:sz="0" w:space="0" w:color="auto"/>
        <w:left w:val="none" w:sz="0" w:space="0" w:color="auto"/>
        <w:bottom w:val="none" w:sz="0" w:space="0" w:color="auto"/>
        <w:right w:val="none" w:sz="0" w:space="0" w:color="auto"/>
      </w:divBdr>
    </w:div>
    <w:div w:id="1954819416">
      <w:bodyDiv w:val="1"/>
      <w:marLeft w:val="0"/>
      <w:marRight w:val="0"/>
      <w:marTop w:val="0"/>
      <w:marBottom w:val="0"/>
      <w:divBdr>
        <w:top w:val="none" w:sz="0" w:space="0" w:color="auto"/>
        <w:left w:val="none" w:sz="0" w:space="0" w:color="auto"/>
        <w:bottom w:val="none" w:sz="0" w:space="0" w:color="auto"/>
        <w:right w:val="none" w:sz="0" w:space="0" w:color="auto"/>
      </w:divBdr>
      <w:divsChild>
        <w:div w:id="1747729495">
          <w:marLeft w:val="0"/>
          <w:marRight w:val="0"/>
          <w:marTop w:val="0"/>
          <w:marBottom w:val="0"/>
          <w:divBdr>
            <w:top w:val="none" w:sz="0" w:space="0" w:color="auto"/>
            <w:left w:val="none" w:sz="0" w:space="0" w:color="auto"/>
            <w:bottom w:val="none" w:sz="0" w:space="0" w:color="auto"/>
            <w:right w:val="none" w:sz="0" w:space="0" w:color="auto"/>
          </w:divBdr>
          <w:divsChild>
            <w:div w:id="696201172">
              <w:marLeft w:val="0"/>
              <w:marRight w:val="0"/>
              <w:marTop w:val="0"/>
              <w:marBottom w:val="0"/>
              <w:divBdr>
                <w:top w:val="none" w:sz="0" w:space="0" w:color="auto"/>
                <w:left w:val="none" w:sz="0" w:space="0" w:color="auto"/>
                <w:bottom w:val="none" w:sz="0" w:space="0" w:color="auto"/>
                <w:right w:val="none" w:sz="0" w:space="0" w:color="auto"/>
              </w:divBdr>
              <w:divsChild>
                <w:div w:id="1566989580">
                  <w:marLeft w:val="0"/>
                  <w:marRight w:val="0"/>
                  <w:marTop w:val="0"/>
                  <w:marBottom w:val="0"/>
                  <w:divBdr>
                    <w:top w:val="none" w:sz="0" w:space="0" w:color="auto"/>
                    <w:left w:val="none" w:sz="0" w:space="0" w:color="auto"/>
                    <w:bottom w:val="none" w:sz="0" w:space="0" w:color="auto"/>
                    <w:right w:val="none" w:sz="0" w:space="0" w:color="auto"/>
                  </w:divBdr>
                  <w:divsChild>
                    <w:div w:id="799886857">
                      <w:marLeft w:val="0"/>
                      <w:marRight w:val="0"/>
                      <w:marTop w:val="0"/>
                      <w:marBottom w:val="0"/>
                      <w:divBdr>
                        <w:top w:val="none" w:sz="0" w:space="0" w:color="auto"/>
                        <w:left w:val="none" w:sz="0" w:space="0" w:color="auto"/>
                        <w:bottom w:val="none" w:sz="0" w:space="0" w:color="auto"/>
                        <w:right w:val="none" w:sz="0" w:space="0" w:color="auto"/>
                      </w:divBdr>
                      <w:divsChild>
                        <w:div w:id="1831630083">
                          <w:marLeft w:val="0"/>
                          <w:marRight w:val="0"/>
                          <w:marTop w:val="0"/>
                          <w:marBottom w:val="0"/>
                          <w:divBdr>
                            <w:top w:val="none" w:sz="0" w:space="0" w:color="auto"/>
                            <w:left w:val="none" w:sz="0" w:space="0" w:color="auto"/>
                            <w:bottom w:val="none" w:sz="0" w:space="0" w:color="auto"/>
                            <w:right w:val="none" w:sz="0" w:space="0" w:color="auto"/>
                          </w:divBdr>
                          <w:divsChild>
                            <w:div w:id="142821874">
                              <w:marLeft w:val="0"/>
                              <w:marRight w:val="0"/>
                              <w:marTop w:val="0"/>
                              <w:marBottom w:val="0"/>
                              <w:divBdr>
                                <w:top w:val="none" w:sz="0" w:space="0" w:color="auto"/>
                                <w:left w:val="none" w:sz="0" w:space="0" w:color="auto"/>
                                <w:bottom w:val="none" w:sz="0" w:space="0" w:color="auto"/>
                                <w:right w:val="none" w:sz="0" w:space="0" w:color="auto"/>
                              </w:divBdr>
                              <w:divsChild>
                                <w:div w:id="951209809">
                                  <w:marLeft w:val="0"/>
                                  <w:marRight w:val="0"/>
                                  <w:marTop w:val="0"/>
                                  <w:marBottom w:val="0"/>
                                  <w:divBdr>
                                    <w:top w:val="none" w:sz="0" w:space="0" w:color="auto"/>
                                    <w:left w:val="none" w:sz="0" w:space="0" w:color="auto"/>
                                    <w:bottom w:val="none" w:sz="0" w:space="0" w:color="auto"/>
                                    <w:right w:val="none" w:sz="0" w:space="0" w:color="auto"/>
                                  </w:divBdr>
                                  <w:divsChild>
                                    <w:div w:id="1414205813">
                                      <w:marLeft w:val="0"/>
                                      <w:marRight w:val="0"/>
                                      <w:marTop w:val="0"/>
                                      <w:marBottom w:val="0"/>
                                      <w:divBdr>
                                        <w:top w:val="none" w:sz="0" w:space="0" w:color="auto"/>
                                        <w:left w:val="none" w:sz="0" w:space="0" w:color="auto"/>
                                        <w:bottom w:val="none" w:sz="0" w:space="0" w:color="auto"/>
                                        <w:right w:val="none" w:sz="0" w:space="0" w:color="auto"/>
                                      </w:divBdr>
                                      <w:divsChild>
                                        <w:div w:id="2038045356">
                                          <w:marLeft w:val="0"/>
                                          <w:marRight w:val="0"/>
                                          <w:marTop w:val="0"/>
                                          <w:marBottom w:val="0"/>
                                          <w:divBdr>
                                            <w:top w:val="none" w:sz="0" w:space="0" w:color="auto"/>
                                            <w:left w:val="none" w:sz="0" w:space="0" w:color="auto"/>
                                            <w:bottom w:val="none" w:sz="0" w:space="0" w:color="auto"/>
                                            <w:right w:val="none" w:sz="0" w:space="0" w:color="auto"/>
                                          </w:divBdr>
                                          <w:divsChild>
                                            <w:div w:id="2126651297">
                                              <w:marLeft w:val="0"/>
                                              <w:marRight w:val="0"/>
                                              <w:marTop w:val="0"/>
                                              <w:marBottom w:val="0"/>
                                              <w:divBdr>
                                                <w:top w:val="none" w:sz="0" w:space="0" w:color="auto"/>
                                                <w:left w:val="none" w:sz="0" w:space="0" w:color="auto"/>
                                                <w:bottom w:val="none" w:sz="0" w:space="0" w:color="auto"/>
                                                <w:right w:val="none" w:sz="0" w:space="0" w:color="auto"/>
                                              </w:divBdr>
                                              <w:divsChild>
                                                <w:div w:id="687215711">
                                                  <w:marLeft w:val="0"/>
                                                  <w:marRight w:val="0"/>
                                                  <w:marTop w:val="0"/>
                                                  <w:marBottom w:val="0"/>
                                                  <w:divBdr>
                                                    <w:top w:val="none" w:sz="0" w:space="0" w:color="auto"/>
                                                    <w:left w:val="none" w:sz="0" w:space="0" w:color="auto"/>
                                                    <w:bottom w:val="none" w:sz="0" w:space="0" w:color="auto"/>
                                                    <w:right w:val="none" w:sz="0" w:space="0" w:color="auto"/>
                                                  </w:divBdr>
                                                  <w:divsChild>
                                                    <w:div w:id="2017145320">
                                                      <w:marLeft w:val="0"/>
                                                      <w:marRight w:val="0"/>
                                                      <w:marTop w:val="0"/>
                                                      <w:marBottom w:val="0"/>
                                                      <w:divBdr>
                                                        <w:top w:val="none" w:sz="0" w:space="0" w:color="auto"/>
                                                        <w:left w:val="none" w:sz="0" w:space="0" w:color="auto"/>
                                                        <w:bottom w:val="none" w:sz="0" w:space="0" w:color="auto"/>
                                                        <w:right w:val="none" w:sz="0" w:space="0" w:color="auto"/>
                                                      </w:divBdr>
                                                      <w:divsChild>
                                                        <w:div w:id="1693069989">
                                                          <w:marLeft w:val="0"/>
                                                          <w:marRight w:val="0"/>
                                                          <w:marTop w:val="0"/>
                                                          <w:marBottom w:val="0"/>
                                                          <w:divBdr>
                                                            <w:top w:val="none" w:sz="0" w:space="0" w:color="auto"/>
                                                            <w:left w:val="none" w:sz="0" w:space="0" w:color="auto"/>
                                                            <w:bottom w:val="none" w:sz="0" w:space="0" w:color="auto"/>
                                                            <w:right w:val="none" w:sz="0" w:space="0" w:color="auto"/>
                                                          </w:divBdr>
                                                          <w:divsChild>
                                                            <w:div w:id="846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233034">
      <w:bodyDiv w:val="1"/>
      <w:marLeft w:val="0"/>
      <w:marRight w:val="0"/>
      <w:marTop w:val="0"/>
      <w:marBottom w:val="0"/>
      <w:divBdr>
        <w:top w:val="none" w:sz="0" w:space="0" w:color="auto"/>
        <w:left w:val="none" w:sz="0" w:space="0" w:color="auto"/>
        <w:bottom w:val="none" w:sz="0" w:space="0" w:color="auto"/>
        <w:right w:val="none" w:sz="0" w:space="0" w:color="auto"/>
      </w:divBdr>
      <w:divsChild>
        <w:div w:id="1617634139">
          <w:marLeft w:val="0"/>
          <w:marRight w:val="0"/>
          <w:marTop w:val="0"/>
          <w:marBottom w:val="0"/>
          <w:divBdr>
            <w:top w:val="none" w:sz="0" w:space="0" w:color="auto"/>
            <w:left w:val="none" w:sz="0" w:space="0" w:color="auto"/>
            <w:bottom w:val="none" w:sz="0" w:space="0" w:color="auto"/>
            <w:right w:val="none" w:sz="0" w:space="0" w:color="auto"/>
          </w:divBdr>
          <w:divsChild>
            <w:div w:id="1645888536">
              <w:marLeft w:val="0"/>
              <w:marRight w:val="0"/>
              <w:marTop w:val="0"/>
              <w:marBottom w:val="0"/>
              <w:divBdr>
                <w:top w:val="none" w:sz="0" w:space="0" w:color="auto"/>
                <w:left w:val="none" w:sz="0" w:space="0" w:color="auto"/>
                <w:bottom w:val="none" w:sz="0" w:space="0" w:color="auto"/>
                <w:right w:val="none" w:sz="0" w:space="0" w:color="auto"/>
              </w:divBdr>
              <w:divsChild>
                <w:div w:id="755326732">
                  <w:marLeft w:val="0"/>
                  <w:marRight w:val="0"/>
                  <w:marTop w:val="0"/>
                  <w:marBottom w:val="0"/>
                  <w:divBdr>
                    <w:top w:val="none" w:sz="0" w:space="0" w:color="auto"/>
                    <w:left w:val="none" w:sz="0" w:space="0" w:color="auto"/>
                    <w:bottom w:val="none" w:sz="0" w:space="0" w:color="auto"/>
                    <w:right w:val="none" w:sz="0" w:space="0" w:color="auto"/>
                  </w:divBdr>
                  <w:divsChild>
                    <w:div w:id="461189111">
                      <w:marLeft w:val="0"/>
                      <w:marRight w:val="0"/>
                      <w:marTop w:val="0"/>
                      <w:marBottom w:val="0"/>
                      <w:divBdr>
                        <w:top w:val="none" w:sz="0" w:space="0" w:color="auto"/>
                        <w:left w:val="none" w:sz="0" w:space="0" w:color="auto"/>
                        <w:bottom w:val="none" w:sz="0" w:space="0" w:color="auto"/>
                        <w:right w:val="none" w:sz="0" w:space="0" w:color="auto"/>
                      </w:divBdr>
                      <w:divsChild>
                        <w:div w:id="428046902">
                          <w:marLeft w:val="0"/>
                          <w:marRight w:val="0"/>
                          <w:marTop w:val="0"/>
                          <w:marBottom w:val="0"/>
                          <w:divBdr>
                            <w:top w:val="none" w:sz="0" w:space="0" w:color="auto"/>
                            <w:left w:val="none" w:sz="0" w:space="0" w:color="auto"/>
                            <w:bottom w:val="none" w:sz="0" w:space="0" w:color="auto"/>
                            <w:right w:val="none" w:sz="0" w:space="0" w:color="auto"/>
                          </w:divBdr>
                          <w:divsChild>
                            <w:div w:id="2071806040">
                              <w:marLeft w:val="0"/>
                              <w:marRight w:val="0"/>
                              <w:marTop w:val="0"/>
                              <w:marBottom w:val="0"/>
                              <w:divBdr>
                                <w:top w:val="none" w:sz="0" w:space="0" w:color="auto"/>
                                <w:left w:val="none" w:sz="0" w:space="0" w:color="auto"/>
                                <w:bottom w:val="none" w:sz="0" w:space="0" w:color="auto"/>
                                <w:right w:val="none" w:sz="0" w:space="0" w:color="auto"/>
                              </w:divBdr>
                              <w:divsChild>
                                <w:div w:id="1303852703">
                                  <w:marLeft w:val="0"/>
                                  <w:marRight w:val="0"/>
                                  <w:marTop w:val="0"/>
                                  <w:marBottom w:val="0"/>
                                  <w:divBdr>
                                    <w:top w:val="none" w:sz="0" w:space="0" w:color="auto"/>
                                    <w:left w:val="none" w:sz="0" w:space="0" w:color="auto"/>
                                    <w:bottom w:val="none" w:sz="0" w:space="0" w:color="auto"/>
                                    <w:right w:val="none" w:sz="0" w:space="0" w:color="auto"/>
                                  </w:divBdr>
                                  <w:divsChild>
                                    <w:div w:id="1176722951">
                                      <w:marLeft w:val="0"/>
                                      <w:marRight w:val="0"/>
                                      <w:marTop w:val="0"/>
                                      <w:marBottom w:val="0"/>
                                      <w:divBdr>
                                        <w:top w:val="none" w:sz="0" w:space="0" w:color="auto"/>
                                        <w:left w:val="none" w:sz="0" w:space="0" w:color="auto"/>
                                        <w:bottom w:val="none" w:sz="0" w:space="0" w:color="auto"/>
                                        <w:right w:val="none" w:sz="0" w:space="0" w:color="auto"/>
                                      </w:divBdr>
                                      <w:divsChild>
                                        <w:div w:id="481626778">
                                          <w:marLeft w:val="0"/>
                                          <w:marRight w:val="0"/>
                                          <w:marTop w:val="0"/>
                                          <w:marBottom w:val="0"/>
                                          <w:divBdr>
                                            <w:top w:val="none" w:sz="0" w:space="0" w:color="auto"/>
                                            <w:left w:val="none" w:sz="0" w:space="0" w:color="auto"/>
                                            <w:bottom w:val="none" w:sz="0" w:space="0" w:color="auto"/>
                                            <w:right w:val="none" w:sz="0" w:space="0" w:color="auto"/>
                                          </w:divBdr>
                                          <w:divsChild>
                                            <w:div w:id="1854565501">
                                              <w:marLeft w:val="0"/>
                                              <w:marRight w:val="0"/>
                                              <w:marTop w:val="0"/>
                                              <w:marBottom w:val="0"/>
                                              <w:divBdr>
                                                <w:top w:val="none" w:sz="0" w:space="0" w:color="auto"/>
                                                <w:left w:val="none" w:sz="0" w:space="0" w:color="auto"/>
                                                <w:bottom w:val="none" w:sz="0" w:space="0" w:color="auto"/>
                                                <w:right w:val="none" w:sz="0" w:space="0" w:color="auto"/>
                                              </w:divBdr>
                                              <w:divsChild>
                                                <w:div w:id="1912425794">
                                                  <w:marLeft w:val="0"/>
                                                  <w:marRight w:val="0"/>
                                                  <w:marTop w:val="0"/>
                                                  <w:marBottom w:val="0"/>
                                                  <w:divBdr>
                                                    <w:top w:val="none" w:sz="0" w:space="0" w:color="auto"/>
                                                    <w:left w:val="none" w:sz="0" w:space="0" w:color="auto"/>
                                                    <w:bottom w:val="none" w:sz="0" w:space="0" w:color="auto"/>
                                                    <w:right w:val="none" w:sz="0" w:space="0" w:color="auto"/>
                                                  </w:divBdr>
                                                  <w:divsChild>
                                                    <w:div w:id="1560046496">
                                                      <w:marLeft w:val="0"/>
                                                      <w:marRight w:val="0"/>
                                                      <w:marTop w:val="0"/>
                                                      <w:marBottom w:val="0"/>
                                                      <w:divBdr>
                                                        <w:top w:val="none" w:sz="0" w:space="0" w:color="auto"/>
                                                        <w:left w:val="none" w:sz="0" w:space="0" w:color="auto"/>
                                                        <w:bottom w:val="none" w:sz="0" w:space="0" w:color="auto"/>
                                                        <w:right w:val="none" w:sz="0" w:space="0" w:color="auto"/>
                                                      </w:divBdr>
                                                      <w:divsChild>
                                                        <w:div w:id="2034263823">
                                                          <w:marLeft w:val="0"/>
                                                          <w:marRight w:val="0"/>
                                                          <w:marTop w:val="0"/>
                                                          <w:marBottom w:val="0"/>
                                                          <w:divBdr>
                                                            <w:top w:val="none" w:sz="0" w:space="0" w:color="auto"/>
                                                            <w:left w:val="none" w:sz="0" w:space="0" w:color="auto"/>
                                                            <w:bottom w:val="none" w:sz="0" w:space="0" w:color="auto"/>
                                                            <w:right w:val="none" w:sz="0" w:space="0" w:color="auto"/>
                                                          </w:divBdr>
                                                          <w:divsChild>
                                                            <w:div w:id="1800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uroclea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xy@computershare.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tect-eu.mimecast.com/s/5j-cCO7pVIoWr1UEu2Ic?domain=scri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A251A-54AA-4560-88D1-150D1D407D90}">
  <ds:schemaRefs>
    <ds:schemaRef ds:uri="http://schemas.microsoft.com/sharepoint/v3/contenttype/forms"/>
  </ds:schemaRefs>
</ds:datastoreItem>
</file>

<file path=customXml/itemProps2.xml><?xml version="1.0" encoding="utf-8"?>
<ds:datastoreItem xmlns:ds="http://schemas.openxmlformats.org/officeDocument/2006/customXml" ds:itemID="{E86339ED-4164-4973-9053-0B52B1A3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437e-3653-4357-a34a-bd1b8312ecc5"/>
    <ds:schemaRef ds:uri="d2996743-4a05-40c6-be58-37e480ec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34196-D103-4E7E-9042-A65566534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4387</Words>
  <Characters>23257</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Paulsson</dc:creator>
  <dc:description/>
  <cp:lastModifiedBy>Info</cp:lastModifiedBy>
  <cp:revision>7</cp:revision>
  <cp:lastPrinted>2022-03-24T09:01:00Z</cp:lastPrinted>
  <dcterms:created xsi:type="dcterms:W3CDTF">2022-03-23T13:15:00Z</dcterms:created>
  <dcterms:modified xsi:type="dcterms:W3CDTF">2022-03-24T09:58:00Z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0x010100606D6E57C637684B8FCEC091FCB3C7B5</vt:lpwstr>
  </property>
  <property fmtid="{D5CDD505-2E9C-101B-9397-08002B2CF9AE}" pid="3" name="_ExtendedDescription">
    <vt:lpwstr/>
  </property>
  <property fmtid="{D5CDD505-2E9C-101B-9397-08002B2CF9AE}" pid="4" name="TriggerFlowInfo">
    <vt:lpwstr/>
  </property>
</Properties>
</file>