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CAC7" w14:textId="51A60075" w:rsidR="00B24092" w:rsidRPr="00B24092" w:rsidRDefault="00B24092" w:rsidP="00B24092">
      <w:pPr>
        <w:pStyle w:val="Rubrik1"/>
        <w:rPr>
          <w:lang w:val="en-US"/>
        </w:rPr>
      </w:pPr>
      <w:r w:rsidRPr="00B24092">
        <w:rPr>
          <w:lang w:val="en-US"/>
        </w:rPr>
        <w:t xml:space="preserve">The board of </w:t>
      </w:r>
      <w:proofErr w:type="spellStart"/>
      <w:r w:rsidR="00795B3B">
        <w:rPr>
          <w:lang w:val="en-US"/>
        </w:rPr>
        <w:t>DORO’s</w:t>
      </w:r>
      <w:proofErr w:type="spellEnd"/>
      <w:r w:rsidR="00795B3B">
        <w:rPr>
          <w:lang w:val="en-US"/>
        </w:rPr>
        <w:t xml:space="preserve"> </w:t>
      </w:r>
      <w:r w:rsidRPr="00B24092">
        <w:rPr>
          <w:lang w:val="en-US"/>
        </w:rPr>
        <w:t>(the Company) statement in accordance</w:t>
      </w:r>
      <w:r>
        <w:rPr>
          <w:lang w:val="en-US"/>
        </w:rPr>
        <w:t xml:space="preserve"> </w:t>
      </w:r>
      <w:r w:rsidRPr="00B24092">
        <w:rPr>
          <w:lang w:val="en-US"/>
        </w:rPr>
        <w:t>with Chapter 19. Section 22 of the Swedish Companies Act</w:t>
      </w:r>
    </w:p>
    <w:p w14:paraId="1BF41AB9" w14:textId="77777777" w:rsidR="00B24092" w:rsidRPr="00B24092" w:rsidRDefault="00B24092" w:rsidP="00B24092">
      <w:pPr>
        <w:pStyle w:val="Brdtext"/>
        <w:spacing w:before="3"/>
        <w:rPr>
          <w:b/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35CDA5" wp14:editId="251F1493">
                <wp:simplePos x="0" y="0"/>
                <wp:positionH relativeFrom="page">
                  <wp:posOffset>901065</wp:posOffset>
                </wp:positionH>
                <wp:positionV relativeFrom="paragraph">
                  <wp:posOffset>140970</wp:posOffset>
                </wp:positionV>
                <wp:extent cx="53625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445"/>
                            <a:gd name="T2" fmla="+- 0 9863 1419"/>
                            <a:gd name="T3" fmla="*/ T2 w 8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5">
                              <a:moveTo>
                                <a:pt x="0" y="0"/>
                              </a:moveTo>
                              <a:lnTo>
                                <a:pt x="84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EFE1A" id="Freeform 3" o:spid="_x0000_s1026" style="position:absolute;margin-left:70.95pt;margin-top:11.1pt;width:42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" path="m,l8444,e" filled="f" strokeweight=".22136mm">
                <v:path arrowok="t" o:connecttype="custom" o:connectlocs="0,0;5361940,0" o:connectangles="0,0"/>
                <w10:wrap type="topAndBottom" anchorx="page"/>
              </v:shape>
            </w:pict>
          </mc:Fallback>
        </mc:AlternateContent>
      </w:r>
    </w:p>
    <w:p w14:paraId="7EB1EA4B" w14:textId="77777777" w:rsidR="00B24092" w:rsidRPr="00B24092" w:rsidRDefault="00B24092" w:rsidP="00B24092">
      <w:pPr>
        <w:pStyle w:val="Brdtext"/>
        <w:spacing w:before="7"/>
        <w:rPr>
          <w:b/>
          <w:sz w:val="9"/>
          <w:lang w:val="en-US"/>
        </w:rPr>
      </w:pPr>
    </w:p>
    <w:p w14:paraId="6DED3074" w14:textId="3F68D03F" w:rsidR="00B24092" w:rsidRPr="00CA27B5" w:rsidRDefault="00B24092" w:rsidP="00B24092">
      <w:pPr>
        <w:pStyle w:val="Brdtext"/>
        <w:ind w:left="118" w:right="119"/>
        <w:jc w:val="both"/>
        <w:rPr>
          <w:lang w:val="en-US"/>
        </w:rPr>
      </w:pPr>
    </w:p>
    <w:p w14:paraId="506D3101" w14:textId="77777777" w:rsidR="00B24092" w:rsidRPr="00B24092" w:rsidRDefault="00B24092" w:rsidP="00B24092">
      <w:pPr>
        <w:pStyle w:val="Brdtext"/>
        <w:ind w:left="118" w:right="119"/>
        <w:jc w:val="both"/>
        <w:rPr>
          <w:b/>
          <w:szCs w:val="22"/>
          <w:lang w:val="en-US"/>
        </w:rPr>
      </w:pPr>
      <w:r w:rsidRPr="00B24092">
        <w:rPr>
          <w:b/>
          <w:szCs w:val="22"/>
          <w:lang w:val="en-US"/>
        </w:rPr>
        <w:t>The financial position of the company</w:t>
      </w:r>
    </w:p>
    <w:p w14:paraId="3309CF56" w14:textId="142A314B" w:rsidR="00B24092" w:rsidRDefault="00B24092" w:rsidP="00B24092">
      <w:pPr>
        <w:pStyle w:val="Brdtext"/>
        <w:ind w:left="118" w:right="119"/>
        <w:jc w:val="both"/>
        <w:rPr>
          <w:lang w:val="en-US"/>
        </w:rPr>
      </w:pPr>
      <w:r w:rsidRPr="00B24092">
        <w:rPr>
          <w:lang w:val="en-US"/>
        </w:rPr>
        <w:t>The financial position of the company, as of 31 December 20</w:t>
      </w:r>
      <w:r>
        <w:rPr>
          <w:lang w:val="en-US"/>
        </w:rPr>
        <w:t>2</w:t>
      </w:r>
      <w:r w:rsidR="00663AA4">
        <w:rPr>
          <w:lang w:val="en-US"/>
        </w:rPr>
        <w:t>1</w:t>
      </w:r>
      <w:r w:rsidRPr="00B24092">
        <w:rPr>
          <w:lang w:val="en-US"/>
        </w:rPr>
        <w:t>, is presented in the annual report for the</w:t>
      </w:r>
      <w:r>
        <w:rPr>
          <w:lang w:val="en-US"/>
        </w:rPr>
        <w:t xml:space="preserve"> </w:t>
      </w:r>
      <w:r w:rsidRPr="00B24092">
        <w:rPr>
          <w:lang w:val="en-US"/>
        </w:rPr>
        <w:t>financial year 20</w:t>
      </w:r>
      <w:r>
        <w:rPr>
          <w:lang w:val="en-US"/>
        </w:rPr>
        <w:t>2</w:t>
      </w:r>
      <w:r w:rsidR="00663AA4">
        <w:rPr>
          <w:lang w:val="en-US"/>
        </w:rPr>
        <w:t>1</w:t>
      </w:r>
      <w:r w:rsidRPr="00B24092">
        <w:rPr>
          <w:lang w:val="en-US"/>
        </w:rPr>
        <w:t>. Furthermore, the principles applied for valuation of assets, provisions and debt are</w:t>
      </w:r>
      <w:r>
        <w:rPr>
          <w:lang w:val="en-US"/>
        </w:rPr>
        <w:t xml:space="preserve"> </w:t>
      </w:r>
      <w:r w:rsidRPr="00B24092">
        <w:rPr>
          <w:lang w:val="en-US"/>
        </w:rPr>
        <w:t xml:space="preserve">presented in the annual report. The proposal regarding acquisition of own shares entails </w:t>
      </w:r>
      <w:proofErr w:type="gramStart"/>
      <w:r w:rsidRPr="00B24092">
        <w:rPr>
          <w:lang w:val="en-US"/>
        </w:rPr>
        <w:t>that shares</w:t>
      </w:r>
      <w:proofErr w:type="gramEnd"/>
      <w:r w:rsidRPr="00B24092">
        <w:rPr>
          <w:lang w:val="en-US"/>
        </w:rPr>
        <w:t xml:space="preserve"> may</w:t>
      </w:r>
      <w:r>
        <w:rPr>
          <w:lang w:val="en-US"/>
        </w:rPr>
        <w:t xml:space="preserve"> </w:t>
      </w:r>
      <w:r w:rsidRPr="00B24092">
        <w:rPr>
          <w:lang w:val="en-US"/>
        </w:rPr>
        <w:t>be acquired to the extent that the company’s holding of its own shares, on any occasion, does not exceed</w:t>
      </w:r>
      <w:r>
        <w:rPr>
          <w:lang w:val="en-US"/>
        </w:rPr>
        <w:t xml:space="preserve"> </w:t>
      </w:r>
      <w:r w:rsidRPr="00B24092">
        <w:rPr>
          <w:lang w:val="en-US"/>
        </w:rPr>
        <w:t>10 % of the company’s total shares.</w:t>
      </w:r>
    </w:p>
    <w:p w14:paraId="3E4BD931" w14:textId="2EA401CC" w:rsidR="00B24092" w:rsidRDefault="00B24092" w:rsidP="00B24092">
      <w:pPr>
        <w:pStyle w:val="Brdtext"/>
        <w:ind w:left="118" w:right="119"/>
        <w:jc w:val="both"/>
        <w:rPr>
          <w:lang w:val="en-US"/>
        </w:rPr>
      </w:pPr>
    </w:p>
    <w:p w14:paraId="73C80CF6" w14:textId="77777777" w:rsidR="00B24092" w:rsidRPr="00B24092" w:rsidRDefault="00B24092" w:rsidP="00B24092">
      <w:pPr>
        <w:pStyle w:val="Brdtext"/>
        <w:ind w:left="118" w:right="119"/>
        <w:jc w:val="both"/>
        <w:rPr>
          <w:b/>
          <w:szCs w:val="22"/>
          <w:lang w:val="en-US"/>
        </w:rPr>
      </w:pPr>
      <w:r w:rsidRPr="00B24092">
        <w:rPr>
          <w:b/>
          <w:szCs w:val="22"/>
          <w:lang w:val="en-US"/>
        </w:rPr>
        <w:t xml:space="preserve">The rationale of the </w:t>
      </w:r>
      <w:proofErr w:type="spellStart"/>
      <w:r w:rsidRPr="00B24092">
        <w:rPr>
          <w:b/>
          <w:szCs w:val="22"/>
          <w:lang w:val="en-US"/>
        </w:rPr>
        <w:t>authorisation</w:t>
      </w:r>
      <w:proofErr w:type="spellEnd"/>
      <w:r w:rsidRPr="00B24092">
        <w:rPr>
          <w:b/>
          <w:szCs w:val="22"/>
          <w:lang w:val="en-US"/>
        </w:rPr>
        <w:t xml:space="preserve"> to acquire own shares </w:t>
      </w:r>
    </w:p>
    <w:p w14:paraId="74F7BB60" w14:textId="097BF739" w:rsidR="00B24092" w:rsidRPr="00B24092" w:rsidRDefault="00B24092" w:rsidP="00B24092">
      <w:pPr>
        <w:pStyle w:val="Brdtext"/>
        <w:ind w:left="118" w:right="119"/>
        <w:jc w:val="both"/>
        <w:rPr>
          <w:lang w:val="en-US"/>
        </w:rPr>
      </w:pPr>
      <w:r w:rsidRPr="00B24092">
        <w:rPr>
          <w:lang w:val="en-US"/>
        </w:rPr>
        <w:t>With reference to the above and to other information that has come to the board of directors’ knowledge,</w:t>
      </w:r>
    </w:p>
    <w:p w14:paraId="64E5B816" w14:textId="23532461" w:rsidR="00B24092" w:rsidRPr="00B24092" w:rsidRDefault="00B24092" w:rsidP="00B24092">
      <w:pPr>
        <w:pStyle w:val="Brdtext"/>
        <w:ind w:left="118" w:right="119"/>
        <w:jc w:val="both"/>
        <w:rPr>
          <w:lang w:val="en-US"/>
        </w:rPr>
      </w:pPr>
      <w:r w:rsidRPr="00B24092">
        <w:rPr>
          <w:lang w:val="en-US"/>
        </w:rPr>
        <w:t xml:space="preserve">it is the opinion of the board of directors that the proposed </w:t>
      </w:r>
      <w:proofErr w:type="spellStart"/>
      <w:r w:rsidRPr="00B24092">
        <w:rPr>
          <w:lang w:val="en-US"/>
        </w:rPr>
        <w:t>authorisation</w:t>
      </w:r>
      <w:proofErr w:type="spellEnd"/>
      <w:r w:rsidRPr="00B24092">
        <w:rPr>
          <w:lang w:val="en-US"/>
        </w:rPr>
        <w:t xml:space="preserve"> to acquire own shares is justifiable</w:t>
      </w:r>
      <w:r>
        <w:rPr>
          <w:lang w:val="en-US"/>
        </w:rPr>
        <w:t xml:space="preserve"> </w:t>
      </w:r>
      <w:r w:rsidRPr="00B24092">
        <w:rPr>
          <w:lang w:val="en-US"/>
        </w:rPr>
        <w:t>with reference to the demands that the nature, scope and risks of the company’s and the group’s operations</w:t>
      </w:r>
      <w:r>
        <w:rPr>
          <w:lang w:val="en-US"/>
        </w:rPr>
        <w:t xml:space="preserve"> </w:t>
      </w:r>
      <w:r w:rsidRPr="00B24092">
        <w:rPr>
          <w:lang w:val="en-US"/>
        </w:rPr>
        <w:t>place on the size of the company’s and the group’s equity and the company’s and the group’s consolidation</w:t>
      </w:r>
      <w:r>
        <w:rPr>
          <w:lang w:val="en-US"/>
        </w:rPr>
        <w:t xml:space="preserve"> </w:t>
      </w:r>
      <w:proofErr w:type="gramStart"/>
      <w:r w:rsidRPr="00B24092">
        <w:rPr>
          <w:lang w:val="en-US"/>
        </w:rPr>
        <w:t>needs,</w:t>
      </w:r>
      <w:proofErr w:type="gramEnd"/>
      <w:r w:rsidRPr="00B24092">
        <w:rPr>
          <w:lang w:val="en-US"/>
        </w:rPr>
        <w:t xml:space="preserve"> liquidity and overall position.</w:t>
      </w:r>
    </w:p>
    <w:p w14:paraId="0313BC52" w14:textId="77777777" w:rsidR="00B24092" w:rsidRPr="00B24092" w:rsidRDefault="00B24092" w:rsidP="00B24092">
      <w:pPr>
        <w:pStyle w:val="Brdtext"/>
        <w:spacing w:before="10"/>
        <w:rPr>
          <w:sz w:val="19"/>
          <w:lang w:val="en-US"/>
        </w:rPr>
      </w:pPr>
    </w:p>
    <w:p w14:paraId="413C3DA6" w14:textId="77777777" w:rsidR="00B24092" w:rsidRPr="00CA27B5" w:rsidRDefault="00B24092" w:rsidP="00B24092">
      <w:pPr>
        <w:pStyle w:val="Brdtext"/>
        <w:rPr>
          <w:lang w:val="en-US"/>
        </w:rPr>
      </w:pPr>
    </w:p>
    <w:p w14:paraId="3F15E10C" w14:textId="77777777" w:rsidR="00B24092" w:rsidRPr="00CA27B5" w:rsidRDefault="00B24092" w:rsidP="00B24092">
      <w:pPr>
        <w:pStyle w:val="Brdtext"/>
        <w:spacing w:before="2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6518E1" wp14:editId="25784289">
                <wp:simplePos x="0" y="0"/>
                <wp:positionH relativeFrom="page">
                  <wp:posOffset>3039745</wp:posOffset>
                </wp:positionH>
                <wp:positionV relativeFrom="paragraph">
                  <wp:posOffset>140335</wp:posOffset>
                </wp:positionV>
                <wp:extent cx="14808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820" cy="1270"/>
                        </a:xfrm>
                        <a:custGeom>
                          <a:avLst/>
                          <a:gdLst>
                            <a:gd name="T0" fmla="+- 0 4787 4787"/>
                            <a:gd name="T1" fmla="*/ T0 w 2332"/>
                            <a:gd name="T2" fmla="+- 0 7118 4787"/>
                            <a:gd name="T3" fmla="*/ T2 w 2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2">
                              <a:moveTo>
                                <a:pt x="0" y="0"/>
                              </a:moveTo>
                              <a:lnTo>
                                <a:pt x="233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F497" id="Freeform 2" o:spid="_x0000_s1026" style="position:absolute;margin-left:239.35pt;margin-top:11.05pt;width:116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" path="m,l2331,e" filled="f" strokeweight=".22136mm">
                <v:path arrowok="t" o:connecttype="custom" o:connectlocs="0,0;1480185,0" o:connectangles="0,0"/>
                <w10:wrap type="topAndBottom" anchorx="page"/>
              </v:shape>
            </w:pict>
          </mc:Fallback>
        </mc:AlternateContent>
      </w:r>
    </w:p>
    <w:p w14:paraId="456757BC" w14:textId="77777777" w:rsidR="00B24092" w:rsidRPr="00CA27B5" w:rsidRDefault="00B24092" w:rsidP="00B24092">
      <w:pPr>
        <w:pStyle w:val="Brdtext"/>
        <w:spacing w:before="7"/>
        <w:rPr>
          <w:sz w:val="9"/>
          <w:lang w:val="en-US"/>
        </w:rPr>
      </w:pPr>
    </w:p>
    <w:p w14:paraId="72815EF0" w14:textId="0D3AD7B0" w:rsidR="00B24092" w:rsidRPr="00795B3B" w:rsidRDefault="00B24092" w:rsidP="00B24092">
      <w:pPr>
        <w:ind w:left="118"/>
        <w:jc w:val="center"/>
        <w:rPr>
          <w:sz w:val="20"/>
          <w:lang w:val="en-GB"/>
        </w:rPr>
      </w:pPr>
      <w:r w:rsidRPr="00795B3B">
        <w:rPr>
          <w:sz w:val="20"/>
          <w:lang w:val="en-GB"/>
        </w:rPr>
        <w:t>Malmö, March 202</w:t>
      </w:r>
      <w:r w:rsidR="00663AA4" w:rsidRPr="00795B3B">
        <w:rPr>
          <w:sz w:val="20"/>
          <w:lang w:val="en-GB"/>
        </w:rPr>
        <w:t>2</w:t>
      </w:r>
    </w:p>
    <w:sectPr w:rsidR="00B24092" w:rsidRPr="00795B3B" w:rsidSect="00B24092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92"/>
    <w:rsid w:val="00663AA4"/>
    <w:rsid w:val="00795B3B"/>
    <w:rsid w:val="007973D8"/>
    <w:rsid w:val="00B24092"/>
    <w:rsid w:val="00C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608E"/>
  <w15:chartTrackingRefBased/>
  <w15:docId w15:val="{9BEEC867-0344-48A7-A129-26C592F6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sv-SE" w:eastAsia="sv-SE" w:bidi="sv-SE"/>
    </w:rPr>
  </w:style>
  <w:style w:type="paragraph" w:styleId="Rubrik1">
    <w:name w:val="heading 1"/>
    <w:basedOn w:val="Normal"/>
    <w:link w:val="Rubrik1Char"/>
    <w:uiPriority w:val="9"/>
    <w:qFormat/>
    <w:rsid w:val="00B24092"/>
    <w:pPr>
      <w:spacing w:before="93"/>
      <w:ind w:left="118"/>
      <w:jc w:val="both"/>
      <w:outlineLvl w:val="0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4092"/>
    <w:rPr>
      <w:rFonts w:ascii="Arial" w:eastAsia="Arial" w:hAnsi="Arial" w:cs="Arial"/>
      <w:b/>
      <w:bCs/>
      <w:sz w:val="20"/>
      <w:szCs w:val="20"/>
      <w:lang w:val="sv-SE" w:eastAsia="sv-SE" w:bidi="sv-SE"/>
    </w:rPr>
  </w:style>
  <w:style w:type="paragraph" w:styleId="Brdtext">
    <w:name w:val="Body Text"/>
    <w:basedOn w:val="Normal"/>
    <w:link w:val="BrdtextChar"/>
    <w:uiPriority w:val="1"/>
    <w:qFormat/>
    <w:rsid w:val="00B24092"/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B24092"/>
    <w:rPr>
      <w:rFonts w:ascii="Arial" w:eastAsia="Arial" w:hAnsi="Arial" w:cs="Arial"/>
      <w:sz w:val="20"/>
      <w:szCs w:val="20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6D6E57C637684B8FCEC091FCB3C7B5" ma:contentTypeVersion="13" ma:contentTypeDescription="Skapa ett nytt dokument." ma:contentTypeScope="" ma:versionID="9e426e6219812afc715fbf700faed419">
  <xsd:schema xmlns:xsd="http://www.w3.org/2001/XMLSchema" xmlns:xs="http://www.w3.org/2001/XMLSchema" xmlns:p="http://schemas.microsoft.com/office/2006/metadata/properties" xmlns:ns2="c2a4437e-3653-4357-a34a-bd1b8312ecc5" xmlns:ns3="d2996743-4a05-40c6-be58-37e480ec08cb" targetNamespace="http://schemas.microsoft.com/office/2006/metadata/properties" ma:root="true" ma:fieldsID="b4e27a005ae1e299814ce79328979959" ns2:_="" ns3:_="">
    <xsd:import namespace="c2a4437e-3653-4357-a34a-bd1b8312ecc5"/>
    <xsd:import namespace="d2996743-4a05-40c6-be58-37e480ec0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437e-3653-4357-a34a-bd1b8312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6743-4a05-40c6-be58-37e480ec0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3162B-5F4A-430B-91C8-21521259A3CB}"/>
</file>

<file path=customXml/itemProps2.xml><?xml version="1.0" encoding="utf-8"?>
<ds:datastoreItem xmlns:ds="http://schemas.openxmlformats.org/officeDocument/2006/customXml" ds:itemID="{9DE33304-E657-4A5D-9FD7-A3F9E87C2C49}">
  <ds:schemaRefs>
    <ds:schemaRef ds:uri="http://schemas.microsoft.com/office/2006/metadata/properties"/>
    <ds:schemaRef ds:uri="http://purl.org/dc/terms/"/>
    <ds:schemaRef ds:uri="e5df8ea2-92d8-4538-a764-8a6c846a217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72921a4-24ff-44c2-b89e-4af15aee34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0C6924-C4E4-481F-9F61-53046A6A5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4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Stenberg</dc:creator>
  <cp:keywords/>
  <dc:description/>
  <cp:lastModifiedBy>Paula Eninge</cp:lastModifiedBy>
  <cp:revision>2</cp:revision>
  <dcterms:created xsi:type="dcterms:W3CDTF">2022-03-23T15:00:00Z</dcterms:created>
  <dcterms:modified xsi:type="dcterms:W3CDTF">2022-03-23T15:00:00Z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0x010100606D6E57C637684B8FCEC091FCB3C7B5</vt:lpwstr>
  </property>
  <property fmtid="{D5CDD505-2E9C-101B-9397-08002B2CF9AE}" pid="3" name="TriggerFlowInfo">
    <vt:lpwstr/>
  </property>
  <property fmtid="{D5CDD505-2E9C-101B-9397-08002B2CF9AE}" pid="4" name="_ExtendedDescription">
    <vt:lpwstr/>
  </property>
</Properties>
</file>