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5F6E" w14:textId="77777777" w:rsidR="00A06A4A" w:rsidRDefault="00A06A4A" w:rsidP="00A06A4A">
      <w:pPr>
        <w:pStyle w:val="Brdtext"/>
        <w:ind w:left="851" w:right="-316"/>
      </w:pPr>
      <w:r>
        <w:t>THE</w:t>
      </w:r>
      <w:r>
        <w:rPr>
          <w:spacing w:val="-4"/>
        </w:rPr>
        <w:t xml:space="preserve"> </w:t>
      </w:r>
      <w:r>
        <w:t>NOMINATION</w:t>
      </w:r>
      <w:r>
        <w:rPr>
          <w:spacing w:val="-5"/>
        </w:rPr>
        <w:t xml:space="preserve"> </w:t>
      </w:r>
      <w:r>
        <w:t>COMMITTEE’S</w:t>
      </w:r>
      <w:r>
        <w:rPr>
          <w:spacing w:val="-4"/>
        </w:rPr>
        <w:t xml:space="preserve"> </w:t>
      </w:r>
      <w:r>
        <w:t>PROPOSALS</w:t>
      </w:r>
    </w:p>
    <w:p w14:paraId="6907CBE9" w14:textId="77777777" w:rsidR="00A06A4A" w:rsidRDefault="00A06A4A" w:rsidP="00A06A4A">
      <w:pPr>
        <w:pStyle w:val="Brdtext"/>
        <w:ind w:left="851" w:right="-316"/>
      </w:pPr>
    </w:p>
    <w:p w14:paraId="42B0F9A3" w14:textId="77777777" w:rsidR="00A06A4A" w:rsidRDefault="00A06A4A" w:rsidP="00A06A4A">
      <w:pPr>
        <w:pStyle w:val="Brdtext"/>
        <w:ind w:left="851" w:right="-316"/>
      </w:pPr>
    </w:p>
    <w:p w14:paraId="1A65BCCE" w14:textId="77777777" w:rsidR="00A06A4A" w:rsidRPr="00BA353B" w:rsidRDefault="00A06A4A" w:rsidP="00A06A4A">
      <w:pPr>
        <w:suppressAutoHyphens w:val="0"/>
        <w:ind w:left="851"/>
        <w:textAlignment w:val="auto"/>
        <w:rPr>
          <w:sz w:val="20"/>
          <w:szCs w:val="20"/>
        </w:rPr>
      </w:pPr>
      <w:r w:rsidRPr="00BA353B">
        <w:rPr>
          <w:sz w:val="20"/>
          <w:szCs w:val="20"/>
        </w:rPr>
        <w:t>Chairman of the annual general meeting: Attorney at Law Paula Eninge (item 2)</w:t>
      </w:r>
    </w:p>
    <w:p w14:paraId="4C08F577" w14:textId="77777777" w:rsidR="00A06A4A" w:rsidRPr="00BA353B" w:rsidRDefault="00A06A4A" w:rsidP="00A06A4A">
      <w:pPr>
        <w:suppressAutoHyphens w:val="0"/>
        <w:textAlignment w:val="auto"/>
        <w:rPr>
          <w:sz w:val="20"/>
          <w:szCs w:val="20"/>
        </w:rPr>
      </w:pPr>
    </w:p>
    <w:p w14:paraId="0EBDACC7" w14:textId="77777777" w:rsidR="00A06A4A" w:rsidRPr="00BA353B" w:rsidRDefault="00A06A4A" w:rsidP="00A06A4A">
      <w:pPr>
        <w:suppressAutoHyphens w:val="0"/>
        <w:ind w:left="851"/>
        <w:textAlignment w:val="auto"/>
        <w:rPr>
          <w:sz w:val="20"/>
          <w:szCs w:val="20"/>
        </w:rPr>
      </w:pPr>
      <w:r w:rsidRPr="00BA353B">
        <w:rPr>
          <w:sz w:val="20"/>
          <w:szCs w:val="20"/>
        </w:rPr>
        <w:t>Number of board members and deputies and, in addition number of auditors:</w:t>
      </w:r>
    </w:p>
    <w:p w14:paraId="1D99F9E7" w14:textId="77777777" w:rsidR="00A06A4A" w:rsidRPr="00BA353B" w:rsidRDefault="00A06A4A" w:rsidP="00A06A4A">
      <w:pPr>
        <w:suppressAutoHyphens w:val="0"/>
        <w:ind w:left="851"/>
        <w:textAlignment w:val="auto"/>
        <w:rPr>
          <w:sz w:val="20"/>
          <w:szCs w:val="20"/>
        </w:rPr>
      </w:pPr>
      <w:r w:rsidRPr="00BA353B">
        <w:rPr>
          <w:sz w:val="20"/>
          <w:szCs w:val="20"/>
        </w:rPr>
        <w:t xml:space="preserve">The number of board members (including the chairman) is proposed to be </w:t>
      </w:r>
      <w:r>
        <w:rPr>
          <w:sz w:val="20"/>
          <w:szCs w:val="20"/>
        </w:rPr>
        <w:t>four</w:t>
      </w:r>
      <w:r w:rsidRPr="00BA353B">
        <w:rPr>
          <w:sz w:val="20"/>
          <w:szCs w:val="20"/>
        </w:rPr>
        <w:t xml:space="preserve"> (</w:t>
      </w:r>
      <w:r>
        <w:rPr>
          <w:sz w:val="20"/>
          <w:szCs w:val="20"/>
        </w:rPr>
        <w:t>4</w:t>
      </w:r>
      <w:r w:rsidRPr="00BA353B">
        <w:rPr>
          <w:sz w:val="20"/>
          <w:szCs w:val="20"/>
        </w:rPr>
        <w:t>) with no deputies (currently three</w:t>
      </w:r>
      <w:r>
        <w:rPr>
          <w:sz w:val="20"/>
          <w:szCs w:val="20"/>
        </w:rPr>
        <w:t xml:space="preserve"> (3)</w:t>
      </w:r>
      <w:r w:rsidRPr="00BA353B">
        <w:rPr>
          <w:sz w:val="20"/>
          <w:szCs w:val="20"/>
        </w:rPr>
        <w:t>). Furthermore, the nomination committee proposes that the number of auditors is to be one (1) without any deputy (item 12).</w:t>
      </w:r>
    </w:p>
    <w:p w14:paraId="3714E1D1" w14:textId="77777777" w:rsidR="00A06A4A" w:rsidRPr="00BA353B" w:rsidRDefault="00A06A4A" w:rsidP="00A06A4A">
      <w:pPr>
        <w:suppressAutoHyphens w:val="0"/>
        <w:ind w:left="851"/>
        <w:textAlignment w:val="auto"/>
        <w:rPr>
          <w:sz w:val="20"/>
          <w:szCs w:val="20"/>
        </w:rPr>
      </w:pPr>
    </w:p>
    <w:p w14:paraId="3727F308" w14:textId="77777777" w:rsidR="00A06A4A" w:rsidRPr="00BA353B" w:rsidRDefault="00A06A4A" w:rsidP="00A06A4A">
      <w:pPr>
        <w:suppressAutoHyphens w:val="0"/>
        <w:ind w:left="851"/>
        <w:textAlignment w:val="auto"/>
        <w:rPr>
          <w:sz w:val="20"/>
          <w:szCs w:val="20"/>
        </w:rPr>
      </w:pPr>
      <w:r w:rsidRPr="00BA353B">
        <w:rPr>
          <w:sz w:val="20"/>
          <w:szCs w:val="20"/>
        </w:rPr>
        <w:t xml:space="preserve">Remuneration to the board members: The remuneration to the board of directors, until the time of the end of the next annual general meeting, is proposed as follows: The chairman of the board shall receive a fee of </w:t>
      </w:r>
      <w:r>
        <w:rPr>
          <w:sz w:val="20"/>
          <w:szCs w:val="20"/>
        </w:rPr>
        <w:t>550</w:t>
      </w:r>
      <w:r w:rsidRPr="00BA353B">
        <w:rPr>
          <w:sz w:val="20"/>
          <w:szCs w:val="20"/>
        </w:rPr>
        <w:t xml:space="preserve"> 000 (</w:t>
      </w:r>
      <w:r>
        <w:rPr>
          <w:sz w:val="20"/>
          <w:szCs w:val="20"/>
        </w:rPr>
        <w:t>currently 600 000</w:t>
      </w:r>
      <w:r w:rsidRPr="00BA353B">
        <w:rPr>
          <w:sz w:val="20"/>
          <w:szCs w:val="20"/>
        </w:rPr>
        <w:t xml:space="preserve">) kronor and other members not employed by the company shall receive a fee of </w:t>
      </w:r>
      <w:r>
        <w:rPr>
          <w:sz w:val="20"/>
          <w:szCs w:val="20"/>
        </w:rPr>
        <w:t>30</w:t>
      </w:r>
      <w:r w:rsidRPr="00BA353B">
        <w:rPr>
          <w:sz w:val="20"/>
          <w:szCs w:val="20"/>
        </w:rPr>
        <w:t>0 000 (</w:t>
      </w:r>
      <w:r>
        <w:rPr>
          <w:sz w:val="20"/>
          <w:szCs w:val="20"/>
        </w:rPr>
        <w:t>currently 250 000</w:t>
      </w:r>
      <w:r w:rsidRPr="00BA353B">
        <w:rPr>
          <w:sz w:val="20"/>
          <w:szCs w:val="20"/>
        </w:rPr>
        <w:t xml:space="preserve"> kronor</w:t>
      </w:r>
      <w:r>
        <w:rPr>
          <w:sz w:val="20"/>
          <w:szCs w:val="20"/>
        </w:rPr>
        <w:t xml:space="preserve">. </w:t>
      </w:r>
      <w:r w:rsidRPr="0001186D">
        <w:rPr>
          <w:sz w:val="20"/>
          <w:szCs w:val="20"/>
        </w:rPr>
        <w:t>Compensation for committee work</w:t>
      </w:r>
      <w:r>
        <w:rPr>
          <w:sz w:val="20"/>
          <w:szCs w:val="20"/>
        </w:rPr>
        <w:t xml:space="preserve"> is discontinued </w:t>
      </w:r>
      <w:r w:rsidRPr="00BA353B">
        <w:rPr>
          <w:sz w:val="20"/>
          <w:szCs w:val="20"/>
        </w:rPr>
        <w:t xml:space="preserve">(item 13). </w:t>
      </w:r>
    </w:p>
    <w:p w14:paraId="12A34729" w14:textId="77777777" w:rsidR="00A06A4A" w:rsidRPr="00BA353B" w:rsidRDefault="00A06A4A" w:rsidP="00A06A4A">
      <w:pPr>
        <w:suppressAutoHyphens w:val="0"/>
        <w:ind w:left="851"/>
        <w:textAlignment w:val="auto"/>
        <w:rPr>
          <w:sz w:val="20"/>
          <w:szCs w:val="20"/>
        </w:rPr>
      </w:pPr>
    </w:p>
    <w:p w14:paraId="1CEDADCA" w14:textId="77777777" w:rsidR="00A06A4A" w:rsidRPr="00BA353B" w:rsidRDefault="00A06A4A" w:rsidP="00A06A4A">
      <w:pPr>
        <w:suppressAutoHyphens w:val="0"/>
        <w:ind w:left="851"/>
        <w:textAlignment w:val="auto"/>
        <w:rPr>
          <w:sz w:val="20"/>
          <w:szCs w:val="20"/>
        </w:rPr>
      </w:pPr>
      <w:r w:rsidRPr="00BA353B">
        <w:rPr>
          <w:sz w:val="20"/>
          <w:szCs w:val="20"/>
        </w:rPr>
        <w:t>Remuneration to the auditors:</w:t>
      </w:r>
    </w:p>
    <w:p w14:paraId="6530D335" w14:textId="77777777" w:rsidR="00A06A4A" w:rsidRPr="00BA353B" w:rsidRDefault="00A06A4A" w:rsidP="00A06A4A">
      <w:pPr>
        <w:suppressAutoHyphens w:val="0"/>
        <w:ind w:left="851"/>
        <w:textAlignment w:val="auto"/>
        <w:rPr>
          <w:sz w:val="20"/>
          <w:szCs w:val="20"/>
        </w:rPr>
      </w:pPr>
      <w:r w:rsidRPr="00BA353B">
        <w:rPr>
          <w:sz w:val="20"/>
          <w:szCs w:val="20"/>
        </w:rPr>
        <w:t>The remuneration to the auditors for the period until the end of next annual general meeting is proposed in accordance with invoicing approved by the company (item 14).</w:t>
      </w:r>
    </w:p>
    <w:p w14:paraId="1D237445" w14:textId="77777777" w:rsidR="00A06A4A" w:rsidRPr="00BA353B" w:rsidRDefault="00A06A4A" w:rsidP="00A06A4A">
      <w:pPr>
        <w:suppressAutoHyphens w:val="0"/>
        <w:ind w:left="851"/>
        <w:textAlignment w:val="auto"/>
        <w:rPr>
          <w:sz w:val="20"/>
          <w:szCs w:val="20"/>
        </w:rPr>
      </w:pPr>
    </w:p>
    <w:p w14:paraId="743030A3" w14:textId="77777777" w:rsidR="00A06A4A" w:rsidRPr="00BA353B" w:rsidRDefault="00A06A4A" w:rsidP="00A06A4A">
      <w:pPr>
        <w:suppressAutoHyphens w:val="0"/>
        <w:ind w:left="851"/>
        <w:textAlignment w:val="auto"/>
        <w:rPr>
          <w:sz w:val="20"/>
          <w:szCs w:val="20"/>
        </w:rPr>
      </w:pPr>
      <w:r w:rsidRPr="00BA353B">
        <w:rPr>
          <w:sz w:val="20"/>
          <w:szCs w:val="20"/>
        </w:rPr>
        <w:t xml:space="preserve">Election of chairman of the board and other members of the board and in addition, auditors: </w:t>
      </w:r>
    </w:p>
    <w:p w14:paraId="77C6D88B" w14:textId="77777777" w:rsidR="00A06A4A" w:rsidRPr="00BA353B" w:rsidRDefault="00A06A4A" w:rsidP="00A06A4A">
      <w:pPr>
        <w:suppressAutoHyphens w:val="0"/>
        <w:ind w:left="851"/>
        <w:textAlignment w:val="auto"/>
        <w:rPr>
          <w:sz w:val="20"/>
          <w:szCs w:val="20"/>
        </w:rPr>
      </w:pPr>
      <w:r w:rsidRPr="00224B34">
        <w:rPr>
          <w:sz w:val="20"/>
          <w:szCs w:val="20"/>
          <w:lang w:val="en-GB"/>
        </w:rPr>
        <w:t xml:space="preserve">Re-election is proposed for the following current board members </w:t>
      </w:r>
      <w:r w:rsidRPr="00224B34">
        <w:rPr>
          <w:lang w:val="en-GB"/>
        </w:rPr>
        <w:t>Henri Österlund, Juha Mört och Victor Saeijs</w:t>
      </w:r>
      <w:r>
        <w:rPr>
          <w:sz w:val="20"/>
          <w:szCs w:val="20"/>
          <w:lang w:val="en-GB"/>
        </w:rPr>
        <w:t>.</w:t>
      </w:r>
      <w:r w:rsidRPr="00224B34">
        <w:rPr>
          <w:sz w:val="20"/>
          <w:szCs w:val="20"/>
          <w:lang w:val="en-GB"/>
        </w:rPr>
        <w:t xml:space="preserve"> </w:t>
      </w:r>
      <w:r w:rsidRPr="00BA353B">
        <w:rPr>
          <w:sz w:val="20"/>
          <w:szCs w:val="20"/>
        </w:rPr>
        <w:t xml:space="preserve">Election of new board member </w:t>
      </w:r>
      <w:r w:rsidRPr="00224B34">
        <w:rPr>
          <w:lang w:val="en-GB"/>
        </w:rPr>
        <w:t>Noora Jayasekara</w:t>
      </w:r>
      <w:r w:rsidRPr="00BA353B">
        <w:rPr>
          <w:sz w:val="20"/>
          <w:szCs w:val="20"/>
        </w:rPr>
        <w:t xml:space="preserve"> is proposed. </w:t>
      </w:r>
      <w:r w:rsidRPr="00224B34">
        <w:rPr>
          <w:lang w:val="en-GB"/>
        </w:rPr>
        <w:t>Henri Österlund</w:t>
      </w:r>
      <w:r w:rsidRPr="00BA353B">
        <w:rPr>
          <w:sz w:val="20"/>
          <w:szCs w:val="20"/>
        </w:rPr>
        <w:t xml:space="preserve"> is proposed as chairman of the board (item 14).</w:t>
      </w:r>
    </w:p>
    <w:p w14:paraId="226E4C1A" w14:textId="77777777" w:rsidR="00A06A4A" w:rsidRPr="00BA353B" w:rsidRDefault="00A06A4A" w:rsidP="00A06A4A">
      <w:pPr>
        <w:suppressAutoHyphens w:val="0"/>
        <w:ind w:left="851"/>
        <w:textAlignment w:val="auto"/>
        <w:rPr>
          <w:sz w:val="20"/>
          <w:szCs w:val="20"/>
        </w:rPr>
      </w:pPr>
    </w:p>
    <w:p w14:paraId="7C6A41CE" w14:textId="77777777" w:rsidR="00A06A4A" w:rsidRDefault="00A06A4A" w:rsidP="00A06A4A">
      <w:pPr>
        <w:suppressAutoHyphens w:val="0"/>
        <w:ind w:left="851"/>
        <w:textAlignment w:val="auto"/>
        <w:rPr>
          <w:sz w:val="20"/>
          <w:szCs w:val="20"/>
        </w:rPr>
      </w:pPr>
      <w:r w:rsidRPr="00BA353B">
        <w:rPr>
          <w:sz w:val="20"/>
          <w:szCs w:val="20"/>
        </w:rPr>
        <w:t xml:space="preserve">Presentation of the proposed new board member: </w:t>
      </w:r>
    </w:p>
    <w:p w14:paraId="136B7D2A" w14:textId="77777777" w:rsidR="00A06A4A" w:rsidRDefault="00A06A4A" w:rsidP="00A06A4A">
      <w:pPr>
        <w:suppressAutoHyphens w:val="0"/>
        <w:ind w:left="851"/>
        <w:textAlignment w:val="auto"/>
        <w:rPr>
          <w:sz w:val="20"/>
          <w:szCs w:val="20"/>
        </w:rPr>
      </w:pPr>
      <w:r w:rsidRPr="00A2015F">
        <w:rPr>
          <w:sz w:val="20"/>
          <w:szCs w:val="20"/>
        </w:rPr>
        <w:t xml:space="preserve">Noora Jayasekara (1978) is the CFO of the listed company Humana AB. Humana is a leading Nordic care company that offers services in individual and family care, personal assistance, elderly </w:t>
      </w:r>
      <w:proofErr w:type="gramStart"/>
      <w:r w:rsidRPr="00A2015F">
        <w:rPr>
          <w:sz w:val="20"/>
          <w:szCs w:val="20"/>
        </w:rPr>
        <w:t>care</w:t>
      </w:r>
      <w:proofErr w:type="gramEnd"/>
      <w:r w:rsidRPr="00A2015F">
        <w:rPr>
          <w:sz w:val="20"/>
          <w:szCs w:val="20"/>
        </w:rPr>
        <w:t xml:space="preserve"> and housing with special services </w:t>
      </w:r>
      <w:r>
        <w:rPr>
          <w:sz w:val="20"/>
          <w:szCs w:val="20"/>
        </w:rPr>
        <w:t>subject to the Swedish protective laws”</w:t>
      </w:r>
      <w:r w:rsidRPr="00A2015F">
        <w:rPr>
          <w:sz w:val="20"/>
          <w:szCs w:val="20"/>
        </w:rPr>
        <w:t xml:space="preserve"> LSS.</w:t>
      </w:r>
      <w:r>
        <w:rPr>
          <w:sz w:val="20"/>
          <w:szCs w:val="20"/>
        </w:rPr>
        <w:t>”</w:t>
      </w:r>
      <w:r w:rsidRPr="00A2015F">
        <w:rPr>
          <w:sz w:val="20"/>
          <w:szCs w:val="20"/>
        </w:rPr>
        <w:t xml:space="preserve"> Humana has about 18,000 employees in Sweden, Norway, </w:t>
      </w:r>
      <w:proofErr w:type="gramStart"/>
      <w:r w:rsidRPr="00A2015F">
        <w:rPr>
          <w:sz w:val="20"/>
          <w:szCs w:val="20"/>
        </w:rPr>
        <w:t>Finland</w:t>
      </w:r>
      <w:proofErr w:type="gramEnd"/>
      <w:r w:rsidRPr="00A2015F">
        <w:rPr>
          <w:sz w:val="20"/>
          <w:szCs w:val="20"/>
        </w:rPr>
        <w:t xml:space="preserve"> and Denmark who provide care services to 9,000 people, with a turnover of about SEK 8 billion. In addition to several roles in operational finance, Noora has been Senior Manager at the auditing company EY. Noora has a unique combination of financial know-how in a listed environment and an understanding of the market in which Doro operates and where the users' special needs are at the center. Noora is a Finnish citizen based in Sweden. She has no other board assignments, except in subsidiaries linked to Humana, and owns no shares in Doro.</w:t>
      </w:r>
      <w:r>
        <w:rPr>
          <w:sz w:val="20"/>
          <w:szCs w:val="20"/>
        </w:rPr>
        <w:t xml:space="preserve"> She</w:t>
      </w:r>
      <w:r w:rsidRPr="00697A57">
        <w:rPr>
          <w:sz w:val="20"/>
          <w:szCs w:val="20"/>
        </w:rPr>
        <w:t xml:space="preserve"> </w:t>
      </w:r>
      <w:proofErr w:type="gramStart"/>
      <w:r w:rsidRPr="00697A57">
        <w:rPr>
          <w:sz w:val="20"/>
          <w:szCs w:val="20"/>
        </w:rPr>
        <w:t>is considered to be</w:t>
      </w:r>
      <w:proofErr w:type="gramEnd"/>
      <w:r w:rsidRPr="00697A57">
        <w:rPr>
          <w:sz w:val="20"/>
          <w:szCs w:val="20"/>
        </w:rPr>
        <w:t xml:space="preserve"> independent in relation to both the company's management and the major shareholders</w:t>
      </w:r>
      <w:r w:rsidRPr="00A2015F">
        <w:rPr>
          <w:sz w:val="20"/>
          <w:szCs w:val="20"/>
        </w:rPr>
        <w:t>.</w:t>
      </w:r>
    </w:p>
    <w:p w14:paraId="1DAD7B84" w14:textId="77777777" w:rsidR="00A06A4A" w:rsidRPr="00BA353B" w:rsidRDefault="00A06A4A" w:rsidP="00A06A4A">
      <w:pPr>
        <w:suppressAutoHyphens w:val="0"/>
        <w:textAlignment w:val="auto"/>
        <w:rPr>
          <w:sz w:val="20"/>
          <w:szCs w:val="20"/>
        </w:rPr>
      </w:pPr>
    </w:p>
    <w:p w14:paraId="236846D4" w14:textId="0FD99C6C" w:rsidR="00A06A4A" w:rsidRPr="00BA353B" w:rsidRDefault="00A06A4A" w:rsidP="00A06A4A">
      <w:pPr>
        <w:suppressAutoHyphens w:val="0"/>
        <w:ind w:left="851"/>
        <w:textAlignment w:val="auto"/>
        <w:rPr>
          <w:sz w:val="20"/>
          <w:szCs w:val="20"/>
        </w:rPr>
      </w:pPr>
      <w:r w:rsidRPr="00BA353B">
        <w:rPr>
          <w:sz w:val="20"/>
          <w:szCs w:val="20"/>
        </w:rPr>
        <w:t xml:space="preserve">Auditor: Re-election of the authorised public accounting firm PricewaterhouseCoopers AB as the auditor for a mandate period until the end of next annual general meeting is proposed, a certified public accountant, </w:t>
      </w:r>
      <w:r>
        <w:rPr>
          <w:sz w:val="20"/>
          <w:szCs w:val="20"/>
        </w:rPr>
        <w:t xml:space="preserve">will serve </w:t>
      </w:r>
      <w:r w:rsidRPr="00BA353B">
        <w:rPr>
          <w:sz w:val="20"/>
          <w:szCs w:val="20"/>
        </w:rPr>
        <w:t>as the lead auditor</w:t>
      </w:r>
      <w:r>
        <w:rPr>
          <w:sz w:val="20"/>
          <w:szCs w:val="20"/>
        </w:rPr>
        <w:t xml:space="preserve"> and the named person will be published at a later stage</w:t>
      </w:r>
      <w:r w:rsidRPr="00BA353B">
        <w:rPr>
          <w:sz w:val="20"/>
          <w:szCs w:val="20"/>
        </w:rPr>
        <w:t>. The proposal from the nomination committee is in accordance with the recommendation of the board (item 14).</w:t>
      </w:r>
    </w:p>
    <w:p w14:paraId="7271FE9E" w14:textId="77777777" w:rsidR="00A06A4A" w:rsidRPr="00BA353B" w:rsidRDefault="00A06A4A" w:rsidP="00A06A4A">
      <w:pPr>
        <w:suppressAutoHyphens w:val="0"/>
        <w:ind w:left="851"/>
        <w:textAlignment w:val="auto"/>
        <w:rPr>
          <w:sz w:val="20"/>
          <w:szCs w:val="20"/>
        </w:rPr>
      </w:pPr>
    </w:p>
    <w:p w14:paraId="1A41D7CE" w14:textId="77777777" w:rsidR="00A06A4A" w:rsidRPr="00BA353B" w:rsidRDefault="00A06A4A" w:rsidP="00A06A4A">
      <w:pPr>
        <w:suppressAutoHyphens w:val="0"/>
        <w:ind w:left="851"/>
        <w:textAlignment w:val="auto"/>
        <w:rPr>
          <w:sz w:val="20"/>
          <w:szCs w:val="20"/>
        </w:rPr>
      </w:pPr>
      <w:r w:rsidRPr="00BA353B">
        <w:rPr>
          <w:sz w:val="20"/>
          <w:szCs w:val="20"/>
        </w:rPr>
        <w:t>Proposal for tasks of the nomination committee and principles for the appointment of the nomination committee:</w:t>
      </w:r>
    </w:p>
    <w:p w14:paraId="6B00BC98" w14:textId="77777777" w:rsidR="00A06A4A" w:rsidRPr="00BA353B" w:rsidRDefault="00A06A4A" w:rsidP="00A06A4A">
      <w:pPr>
        <w:suppressAutoHyphens w:val="0"/>
        <w:ind w:left="851"/>
        <w:textAlignment w:val="auto"/>
        <w:rPr>
          <w:sz w:val="20"/>
          <w:szCs w:val="20"/>
        </w:rPr>
      </w:pPr>
      <w:r w:rsidRPr="00BA353B">
        <w:rPr>
          <w:sz w:val="20"/>
          <w:szCs w:val="20"/>
        </w:rPr>
        <w:t xml:space="preserve">The nomination committee (NC) shall comprise three (3) members that represent the company’s largest shareholders according to number of voting rights. The chairman of the board of Doro shall be an adjunct member of the NC. The largest shareholders according to number of voting rights shall be determined based on a transcript from Euroclear Sweden AB showing the registered shareholders, as of the last trading day in September, and such shareholders shall promptly thereafter be contacted by the company’s chairman of the board. </w:t>
      </w:r>
      <w:proofErr w:type="gramStart"/>
      <w:r w:rsidRPr="00BA353B">
        <w:rPr>
          <w:sz w:val="20"/>
          <w:szCs w:val="20"/>
        </w:rPr>
        <w:t>In the event that</w:t>
      </w:r>
      <w:proofErr w:type="gramEnd"/>
      <w:r w:rsidRPr="00BA353B">
        <w:rPr>
          <w:sz w:val="20"/>
          <w:szCs w:val="20"/>
        </w:rPr>
        <w:t xml:space="preserve"> any one of the three largest shareholders abstains from the right to appoint a representative to the NC or fails to do so within one week of the aforementioned contact provides notice, then that right shall befall the shareholder, among the ten largest shareholders, that has the next largest shareholding per the date above. At least two members are required. If, due to abstention, three members cannot be obtained from among the ten largest shareholders, then the vacant position shall remain vacant unless filled </w:t>
      </w:r>
      <w:proofErr w:type="gramStart"/>
      <w:r w:rsidRPr="00BA353B">
        <w:rPr>
          <w:sz w:val="20"/>
          <w:szCs w:val="20"/>
        </w:rPr>
        <w:t>at a later date</w:t>
      </w:r>
      <w:proofErr w:type="gramEnd"/>
      <w:r w:rsidRPr="00BA353B">
        <w:rPr>
          <w:sz w:val="20"/>
          <w:szCs w:val="20"/>
        </w:rPr>
        <w:t xml:space="preserve"> by the appointee of an eligible shareholder.</w:t>
      </w:r>
    </w:p>
    <w:p w14:paraId="16500D5B" w14:textId="77777777" w:rsidR="00A06A4A" w:rsidRPr="00BA353B" w:rsidRDefault="00A06A4A" w:rsidP="00A06A4A">
      <w:pPr>
        <w:suppressAutoHyphens w:val="0"/>
        <w:ind w:left="851"/>
        <w:textAlignment w:val="auto"/>
        <w:rPr>
          <w:sz w:val="20"/>
          <w:szCs w:val="20"/>
        </w:rPr>
      </w:pPr>
    </w:p>
    <w:p w14:paraId="181D1289" w14:textId="77777777" w:rsidR="00A06A4A" w:rsidRPr="00BA353B" w:rsidRDefault="00A06A4A" w:rsidP="00A06A4A">
      <w:pPr>
        <w:suppressAutoHyphens w:val="0"/>
        <w:ind w:left="851"/>
        <w:textAlignment w:val="auto"/>
        <w:rPr>
          <w:sz w:val="20"/>
          <w:szCs w:val="20"/>
        </w:rPr>
      </w:pPr>
      <w:r w:rsidRPr="00BA353B">
        <w:rPr>
          <w:sz w:val="20"/>
          <w:szCs w:val="20"/>
        </w:rPr>
        <w:t>The names of the shareholder representatives and the names of the shareholders they represent shall be disclosed at the latest six months before the annual general meeting. The NC’s mandate period shall continue until a new NC is formed. The chairman of the NC shall be, unless the NC decides otherwise, the representative of the largest shareholder according to voting rights.</w:t>
      </w:r>
    </w:p>
    <w:p w14:paraId="2E5CC745" w14:textId="77777777" w:rsidR="00A06A4A" w:rsidRPr="00BA353B" w:rsidRDefault="00A06A4A" w:rsidP="00A06A4A">
      <w:pPr>
        <w:suppressAutoHyphens w:val="0"/>
        <w:ind w:left="851"/>
        <w:textAlignment w:val="auto"/>
        <w:rPr>
          <w:sz w:val="20"/>
          <w:szCs w:val="20"/>
        </w:rPr>
      </w:pPr>
    </w:p>
    <w:p w14:paraId="38557011" w14:textId="77777777" w:rsidR="00A06A4A" w:rsidRPr="00BA353B" w:rsidRDefault="00A06A4A" w:rsidP="00A06A4A">
      <w:pPr>
        <w:suppressAutoHyphens w:val="0"/>
        <w:ind w:left="851"/>
        <w:textAlignment w:val="auto"/>
        <w:rPr>
          <w:sz w:val="20"/>
          <w:szCs w:val="20"/>
        </w:rPr>
      </w:pPr>
      <w:r w:rsidRPr="00BA353B">
        <w:rPr>
          <w:sz w:val="20"/>
          <w:szCs w:val="20"/>
        </w:rPr>
        <w:t>The NC shall remain unchanged unless:</w:t>
      </w:r>
    </w:p>
    <w:p w14:paraId="40B91963" w14:textId="77777777" w:rsidR="00A06A4A" w:rsidRPr="00BA353B" w:rsidRDefault="00A06A4A" w:rsidP="00A06A4A">
      <w:pPr>
        <w:suppressAutoHyphens w:val="0"/>
        <w:ind w:left="851"/>
        <w:textAlignment w:val="auto"/>
        <w:rPr>
          <w:sz w:val="20"/>
          <w:szCs w:val="20"/>
        </w:rPr>
      </w:pPr>
    </w:p>
    <w:p w14:paraId="180FC34F"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 xml:space="preserve">a </w:t>
      </w:r>
      <w:proofErr w:type="gramStart"/>
      <w:r w:rsidRPr="00BA353B">
        <w:rPr>
          <w:sz w:val="20"/>
          <w:szCs w:val="20"/>
        </w:rPr>
        <w:t>representative wishes</w:t>
      </w:r>
      <w:proofErr w:type="gramEnd"/>
      <w:r w:rsidRPr="00BA353B">
        <w:rPr>
          <w:sz w:val="20"/>
          <w:szCs w:val="20"/>
        </w:rPr>
        <w:t xml:space="preserve"> to resign prematurely, in which case such a request shall be sent to the chairman of the NC (or, in the case of the chairman of the NC resigning, to another representative of the NC) and the receipt of such request implies that the request has been served,</w:t>
      </w:r>
    </w:p>
    <w:p w14:paraId="2FC46718"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a nominated shareholder wishes to change its representative on the NC to another person, where such a request (containing the two relevant names) shall be sent to the chairman of the NC (or, in the case of a change of chairman of the NC, to another representative in the NC), and the receipt of such request implies that the request has been served,</w:t>
      </w:r>
    </w:p>
    <w:p w14:paraId="1CB3E2CE"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a nominating shareholder sells all or parts of its holding in Doro, whereupon such shareholder no longer is one of the three largest shareholders according to number of voting rights, in which case a new member shall be appointed according to the same principles as set out above, or</w:t>
      </w:r>
    </w:p>
    <w:p w14:paraId="3C10BF92"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 xml:space="preserve">the NC within its free judgment decides to appoint, to vacant positions in the NC, </w:t>
      </w:r>
      <w:proofErr w:type="gramStart"/>
      <w:r w:rsidRPr="00BA353B">
        <w:rPr>
          <w:sz w:val="20"/>
          <w:szCs w:val="20"/>
        </w:rPr>
        <w:t>shareholders</w:t>
      </w:r>
      <w:proofErr w:type="gramEnd"/>
      <w:r w:rsidRPr="00BA353B">
        <w:rPr>
          <w:sz w:val="20"/>
          <w:szCs w:val="20"/>
        </w:rPr>
        <w:t xml:space="preserve"> or shareholder representatives in order for the NC to thereby reflect the ownership of Doro.</w:t>
      </w:r>
    </w:p>
    <w:p w14:paraId="6992097F" w14:textId="77777777" w:rsidR="00A06A4A" w:rsidRPr="00BA353B" w:rsidRDefault="00A06A4A" w:rsidP="00A06A4A">
      <w:pPr>
        <w:suppressAutoHyphens w:val="0"/>
        <w:ind w:left="851"/>
        <w:textAlignment w:val="auto"/>
        <w:rPr>
          <w:sz w:val="20"/>
          <w:szCs w:val="20"/>
        </w:rPr>
      </w:pPr>
    </w:p>
    <w:p w14:paraId="22833597" w14:textId="77777777" w:rsidR="00A06A4A" w:rsidRPr="00BA353B" w:rsidRDefault="00A06A4A" w:rsidP="00A06A4A">
      <w:pPr>
        <w:suppressAutoHyphens w:val="0"/>
        <w:ind w:left="851"/>
        <w:textAlignment w:val="auto"/>
        <w:rPr>
          <w:sz w:val="20"/>
          <w:szCs w:val="20"/>
        </w:rPr>
      </w:pPr>
      <w:r w:rsidRPr="00BA353B">
        <w:rPr>
          <w:sz w:val="20"/>
          <w:szCs w:val="20"/>
        </w:rPr>
        <w:t>If a NC member leaves the NC before the committee’s work is completed, the NC shall appoint a new member according to the principles above, using a transcript of shareholders provided by Euroclear Sweden AB as soon as possible after the departure of the leaving member. Changes to the NC shall be disclosed publicly immediately.</w:t>
      </w:r>
    </w:p>
    <w:p w14:paraId="1EAB9D47" w14:textId="77777777" w:rsidR="00A06A4A" w:rsidRPr="00BA353B" w:rsidRDefault="00A06A4A" w:rsidP="00A06A4A">
      <w:pPr>
        <w:suppressAutoHyphens w:val="0"/>
        <w:ind w:left="851"/>
        <w:textAlignment w:val="auto"/>
        <w:rPr>
          <w:sz w:val="20"/>
          <w:szCs w:val="20"/>
        </w:rPr>
      </w:pPr>
    </w:p>
    <w:p w14:paraId="38BD61D8" w14:textId="77777777" w:rsidR="00A06A4A" w:rsidRPr="00BA353B" w:rsidRDefault="00A06A4A" w:rsidP="00A06A4A">
      <w:pPr>
        <w:suppressAutoHyphens w:val="0"/>
        <w:ind w:left="851"/>
        <w:textAlignment w:val="auto"/>
        <w:rPr>
          <w:sz w:val="20"/>
          <w:szCs w:val="20"/>
        </w:rPr>
      </w:pPr>
      <w:r w:rsidRPr="00BA353B">
        <w:rPr>
          <w:sz w:val="20"/>
          <w:szCs w:val="20"/>
        </w:rPr>
        <w:t>No remuneration shall be paid to members of the NC for their work in the committee. As needed, the company shall reimburse reasonable expenses related to the NC’s work as well as for external consultants that the NC deems necessary for the NC to be able to complete its work.</w:t>
      </w:r>
    </w:p>
    <w:p w14:paraId="545F6606" w14:textId="77777777" w:rsidR="00A06A4A" w:rsidRPr="00BA353B" w:rsidRDefault="00A06A4A" w:rsidP="00A06A4A">
      <w:pPr>
        <w:suppressAutoHyphens w:val="0"/>
        <w:ind w:left="851"/>
        <w:textAlignment w:val="auto"/>
        <w:rPr>
          <w:sz w:val="20"/>
          <w:szCs w:val="20"/>
        </w:rPr>
      </w:pPr>
    </w:p>
    <w:p w14:paraId="6AD9C3C0" w14:textId="77777777" w:rsidR="00A06A4A" w:rsidRPr="00BA353B" w:rsidRDefault="00A06A4A" w:rsidP="00A06A4A">
      <w:pPr>
        <w:suppressAutoHyphens w:val="0"/>
        <w:ind w:left="851"/>
        <w:textAlignment w:val="auto"/>
        <w:rPr>
          <w:sz w:val="20"/>
          <w:szCs w:val="20"/>
        </w:rPr>
      </w:pPr>
      <w:r w:rsidRPr="00BA353B">
        <w:rPr>
          <w:sz w:val="20"/>
          <w:szCs w:val="20"/>
        </w:rPr>
        <w:t>The NC shall provide to the annual general meeting:</w:t>
      </w:r>
    </w:p>
    <w:p w14:paraId="3F379935" w14:textId="77777777" w:rsidR="00A06A4A" w:rsidRPr="00BA353B" w:rsidRDefault="00A06A4A" w:rsidP="00A06A4A">
      <w:pPr>
        <w:suppressAutoHyphens w:val="0"/>
        <w:ind w:left="851"/>
        <w:textAlignment w:val="auto"/>
        <w:rPr>
          <w:sz w:val="20"/>
          <w:szCs w:val="20"/>
        </w:rPr>
      </w:pPr>
    </w:p>
    <w:p w14:paraId="52FD54DA"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proposal of chairman at the annual general meeting,</w:t>
      </w:r>
    </w:p>
    <w:p w14:paraId="5BAD1DCA"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proposal of board of directors</w:t>
      </w:r>
    </w:p>
    <w:p w14:paraId="1B5CAC1F"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proposal of chairman of the board of directors</w:t>
      </w:r>
    </w:p>
    <w:p w14:paraId="4D43DDA7"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proposal of remuneration to the board of directors, allocated among the chairman of the board of directors, board members, and any compensation for committee work,</w:t>
      </w:r>
    </w:p>
    <w:p w14:paraId="3F9B38F1"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proposal of company auditor or auditors, and proposal of compensation to the auditor(s)</w:t>
      </w:r>
    </w:p>
    <w:p w14:paraId="40E45742" w14:textId="77777777" w:rsidR="00A06A4A" w:rsidRPr="00BA353B" w:rsidRDefault="00A06A4A" w:rsidP="00A06A4A">
      <w:pPr>
        <w:numPr>
          <w:ilvl w:val="0"/>
          <w:numId w:val="1"/>
        </w:numPr>
        <w:suppressAutoHyphens w:val="0"/>
        <w:ind w:left="1571"/>
        <w:textAlignment w:val="auto"/>
        <w:rPr>
          <w:sz w:val="20"/>
          <w:szCs w:val="20"/>
        </w:rPr>
      </w:pPr>
      <w:r w:rsidRPr="00BA353B">
        <w:rPr>
          <w:sz w:val="20"/>
          <w:szCs w:val="20"/>
        </w:rPr>
        <w:t>proposal for the approval of principles for formation of the nomination committee (item 1</w:t>
      </w:r>
      <w:r>
        <w:rPr>
          <w:sz w:val="20"/>
          <w:szCs w:val="20"/>
        </w:rPr>
        <w:t>5</w:t>
      </w:r>
      <w:r w:rsidRPr="00BA353B">
        <w:rPr>
          <w:sz w:val="20"/>
          <w:szCs w:val="20"/>
        </w:rPr>
        <w:t>).</w:t>
      </w:r>
    </w:p>
    <w:p w14:paraId="32920A0A" w14:textId="77777777" w:rsidR="00A43D34" w:rsidRDefault="00A43D34"/>
    <w:sectPr w:rsidR="00A43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37C"/>
    <w:multiLevelType w:val="hybridMultilevel"/>
    <w:tmpl w:val="48AA0CC6"/>
    <w:lvl w:ilvl="0" w:tplc="753C1574">
      <w:numFmt w:val="bullet"/>
      <w:lvlText w:val=""/>
      <w:lvlJc w:val="left"/>
      <w:pPr>
        <w:ind w:left="720" w:hanging="360"/>
      </w:pPr>
      <w:rPr>
        <w:rFonts w:ascii="Symbol" w:eastAsia="Arial"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4A"/>
    <w:rsid w:val="00366B70"/>
    <w:rsid w:val="00A06A4A"/>
    <w:rsid w:val="00A43D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0EEB"/>
  <w15:chartTrackingRefBased/>
  <w15:docId w15:val="{509F96E6-B1DC-4B39-B250-DA86E383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4A"/>
    <w:pPr>
      <w:widowControl w:val="0"/>
      <w:suppressAutoHyphens/>
      <w:autoSpaceDE w:val="0"/>
      <w:autoSpaceDN w:val="0"/>
      <w:spacing w:after="0" w:line="240" w:lineRule="auto"/>
      <w:textAlignment w:val="baseline"/>
    </w:pPr>
    <w:rPr>
      <w:rFonts w:ascii="Arial" w:eastAsia="Arial" w:hAnsi="Arial" w:cs="Arial"/>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A06A4A"/>
    <w:rPr>
      <w:sz w:val="20"/>
      <w:szCs w:val="20"/>
    </w:rPr>
  </w:style>
  <w:style w:type="character" w:customStyle="1" w:styleId="BrdtextChar">
    <w:name w:val="Brödtext Char"/>
    <w:basedOn w:val="Standardstycketeckensnitt"/>
    <w:link w:val="Brdtext"/>
    <w:rsid w:val="00A06A4A"/>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6D6E57C637684B8FCEC091FCB3C7B5" ma:contentTypeVersion="13" ma:contentTypeDescription="Skapa ett nytt dokument." ma:contentTypeScope="" ma:versionID="9e426e6219812afc715fbf700faed419">
  <xsd:schema xmlns:xsd="http://www.w3.org/2001/XMLSchema" xmlns:xs="http://www.w3.org/2001/XMLSchema" xmlns:p="http://schemas.microsoft.com/office/2006/metadata/properties" xmlns:ns2="c2a4437e-3653-4357-a34a-bd1b8312ecc5" xmlns:ns3="d2996743-4a05-40c6-be58-37e480ec08cb" targetNamespace="http://schemas.microsoft.com/office/2006/metadata/properties" ma:root="true" ma:fieldsID="b4e27a005ae1e299814ce79328979959" ns2:_="" ns3:_="">
    <xsd:import namespace="c2a4437e-3653-4357-a34a-bd1b8312ecc5"/>
    <xsd:import namespace="d2996743-4a05-40c6-be58-37e480ec0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437e-3653-4357-a34a-bd1b8312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96743-4a05-40c6-be58-37e480ec08c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23513-375B-4954-84A6-229313BD66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5328C3-1831-4AAF-AB75-77E95E52F886}">
  <ds:schemaRefs>
    <ds:schemaRef ds:uri="http://schemas.microsoft.com/sharepoint/v3/contenttype/forms"/>
  </ds:schemaRefs>
</ds:datastoreItem>
</file>

<file path=customXml/itemProps3.xml><?xml version="1.0" encoding="utf-8"?>
<ds:datastoreItem xmlns:ds="http://schemas.openxmlformats.org/officeDocument/2006/customXml" ds:itemID="{EDD0E746-66A3-4869-A9D2-7CDF8AA16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437e-3653-4357-a34a-bd1b8312ecc5"/>
    <ds:schemaRef ds:uri="d2996743-4a05-40c6-be58-37e480ec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5655</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Eninge</dc:creator>
  <cp:keywords/>
  <dc:description/>
  <cp:lastModifiedBy>Info</cp:lastModifiedBy>
  <cp:revision>2</cp:revision>
  <dcterms:created xsi:type="dcterms:W3CDTF">2022-03-23T15:12:00Z</dcterms:created>
  <dcterms:modified xsi:type="dcterms:W3CDTF">2022-03-24T10:00:00Z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0x010100606D6E57C637684B8FCEC091FCB3C7B5</vt:lpwstr>
  </property>
</Properties>
</file>