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CA94" w14:textId="77777777" w:rsidR="00DD7D67" w:rsidRDefault="00DD7D67" w:rsidP="00DD7D67">
      <w:pPr>
        <w:pStyle w:val="BodyText"/>
        <w:ind w:left="851" w:right="-316"/>
      </w:pPr>
      <w:r>
        <w:t>THE</w:t>
      </w:r>
      <w:r>
        <w:rPr>
          <w:spacing w:val="-4"/>
        </w:rPr>
        <w:t xml:space="preserve"> </w:t>
      </w:r>
      <w:r>
        <w:t>NOMINATION</w:t>
      </w:r>
      <w:r>
        <w:rPr>
          <w:spacing w:val="-5"/>
        </w:rPr>
        <w:t xml:space="preserve"> </w:t>
      </w:r>
      <w:r>
        <w:t>COMMITTEE’S</w:t>
      </w:r>
      <w:r>
        <w:rPr>
          <w:spacing w:val="-4"/>
        </w:rPr>
        <w:t xml:space="preserve"> </w:t>
      </w:r>
      <w:r>
        <w:t>PROPOSALS</w:t>
      </w:r>
    </w:p>
    <w:p w14:paraId="379375D2" w14:textId="77777777" w:rsidR="00DD7D67" w:rsidRDefault="00DD7D67" w:rsidP="00DD7D67">
      <w:pPr>
        <w:pStyle w:val="BodyText"/>
        <w:ind w:right="-316"/>
      </w:pPr>
    </w:p>
    <w:p w14:paraId="2F1BBBE7" w14:textId="77777777" w:rsidR="00DD7D67" w:rsidRDefault="00DD7D67" w:rsidP="00DD7D67">
      <w:pPr>
        <w:suppressAutoHyphens w:val="0"/>
        <w:ind w:left="851"/>
        <w:textAlignment w:val="auto"/>
        <w:rPr>
          <w:sz w:val="20"/>
          <w:szCs w:val="20"/>
        </w:rPr>
      </w:pPr>
      <w:r>
        <w:rPr>
          <w:sz w:val="20"/>
          <w:szCs w:val="20"/>
        </w:rPr>
        <w:t>For the</w:t>
      </w:r>
      <w:r w:rsidRPr="00317A9D">
        <w:rPr>
          <w:sz w:val="20"/>
          <w:szCs w:val="20"/>
        </w:rPr>
        <w:t xml:space="preserve"> 2023 A</w:t>
      </w:r>
      <w:r>
        <w:rPr>
          <w:sz w:val="20"/>
          <w:szCs w:val="20"/>
        </w:rPr>
        <w:t>nnual General Meeting</w:t>
      </w:r>
      <w:r w:rsidRPr="00317A9D">
        <w:rPr>
          <w:sz w:val="20"/>
          <w:szCs w:val="20"/>
        </w:rPr>
        <w:t>, the nomination work has been carried out by a nomination committee consisting of Mark Shay, nominated by Accendo Capital as chairman of the nomination committee, Peter Lindell, nominated by Cidro Förvaltning AB and representative for own holdings, Mats Hellström nominated by Nordea Fonder and Henri Österlund, chairman of the board, co-opted to the election committee. The selection committee has submitted the following proposals regarding points 2,</w:t>
      </w:r>
      <w:r>
        <w:rPr>
          <w:sz w:val="20"/>
          <w:szCs w:val="20"/>
        </w:rPr>
        <w:t xml:space="preserve"> 12,</w:t>
      </w:r>
      <w:r w:rsidRPr="00317A9D">
        <w:rPr>
          <w:sz w:val="20"/>
          <w:szCs w:val="20"/>
        </w:rPr>
        <w:t xml:space="preserve"> 13, 14 and </w:t>
      </w:r>
      <w:r>
        <w:rPr>
          <w:sz w:val="20"/>
          <w:szCs w:val="20"/>
        </w:rPr>
        <w:t>15</w:t>
      </w:r>
      <w:r w:rsidRPr="00317A9D">
        <w:rPr>
          <w:sz w:val="20"/>
          <w:szCs w:val="20"/>
        </w:rPr>
        <w:t>.</w:t>
      </w:r>
    </w:p>
    <w:p w14:paraId="560452C0" w14:textId="77777777" w:rsidR="00DD7D67" w:rsidRDefault="00DD7D67" w:rsidP="00DD7D67">
      <w:pPr>
        <w:suppressAutoHyphens w:val="0"/>
        <w:ind w:left="851"/>
        <w:textAlignment w:val="auto"/>
        <w:rPr>
          <w:sz w:val="20"/>
          <w:szCs w:val="20"/>
        </w:rPr>
      </w:pPr>
    </w:p>
    <w:p w14:paraId="7EE774AD" w14:textId="77777777" w:rsidR="00DD7D67" w:rsidRPr="00BA353B" w:rsidRDefault="00DD7D67" w:rsidP="00DD7D67">
      <w:pPr>
        <w:suppressAutoHyphens w:val="0"/>
        <w:ind w:left="851"/>
        <w:textAlignment w:val="auto"/>
        <w:rPr>
          <w:sz w:val="20"/>
          <w:szCs w:val="20"/>
        </w:rPr>
      </w:pPr>
      <w:r w:rsidRPr="00BA353B">
        <w:rPr>
          <w:sz w:val="20"/>
          <w:szCs w:val="20"/>
        </w:rPr>
        <w:t>Chairman of the annual general meeting: Attorney at Law Paula Eninge (item 2)</w:t>
      </w:r>
    </w:p>
    <w:p w14:paraId="10740464" w14:textId="77777777" w:rsidR="00DD7D67" w:rsidRPr="00BA353B" w:rsidRDefault="00DD7D67" w:rsidP="00DD7D67">
      <w:pPr>
        <w:suppressAutoHyphens w:val="0"/>
        <w:textAlignment w:val="auto"/>
        <w:rPr>
          <w:sz w:val="20"/>
          <w:szCs w:val="20"/>
        </w:rPr>
      </w:pPr>
    </w:p>
    <w:p w14:paraId="4DD92766" w14:textId="77777777" w:rsidR="00DD7D67" w:rsidRPr="00BA353B" w:rsidRDefault="00DD7D67" w:rsidP="00DD7D67">
      <w:pPr>
        <w:suppressAutoHyphens w:val="0"/>
        <w:ind w:left="851"/>
        <w:textAlignment w:val="auto"/>
        <w:rPr>
          <w:sz w:val="20"/>
          <w:szCs w:val="20"/>
        </w:rPr>
      </w:pPr>
      <w:r w:rsidRPr="00BA353B">
        <w:rPr>
          <w:sz w:val="20"/>
          <w:szCs w:val="20"/>
        </w:rPr>
        <w:t>Number of board members and deputies and, in addition number of auditors:</w:t>
      </w:r>
    </w:p>
    <w:p w14:paraId="1EC9614D" w14:textId="77777777" w:rsidR="00DD7D67" w:rsidRPr="00BA353B" w:rsidRDefault="00DD7D67" w:rsidP="00DD7D67">
      <w:pPr>
        <w:suppressAutoHyphens w:val="0"/>
        <w:ind w:left="851"/>
        <w:textAlignment w:val="auto"/>
        <w:rPr>
          <w:sz w:val="20"/>
          <w:szCs w:val="20"/>
        </w:rPr>
      </w:pPr>
      <w:r w:rsidRPr="00BA353B">
        <w:rPr>
          <w:sz w:val="20"/>
          <w:szCs w:val="20"/>
        </w:rPr>
        <w:t xml:space="preserve">The number of board members (including the chairman) is proposed to be </w:t>
      </w:r>
      <w:r>
        <w:rPr>
          <w:sz w:val="20"/>
          <w:szCs w:val="20"/>
        </w:rPr>
        <w:t>four</w:t>
      </w:r>
      <w:r w:rsidRPr="00BA353B">
        <w:rPr>
          <w:sz w:val="20"/>
          <w:szCs w:val="20"/>
        </w:rPr>
        <w:t xml:space="preserve"> (</w:t>
      </w:r>
      <w:r>
        <w:rPr>
          <w:sz w:val="20"/>
          <w:szCs w:val="20"/>
        </w:rPr>
        <w:t>4</w:t>
      </w:r>
      <w:r w:rsidRPr="00BA353B">
        <w:rPr>
          <w:sz w:val="20"/>
          <w:szCs w:val="20"/>
        </w:rPr>
        <w:t>) with no deputies</w:t>
      </w:r>
      <w:r>
        <w:rPr>
          <w:sz w:val="20"/>
          <w:szCs w:val="20"/>
        </w:rPr>
        <w:t>.</w:t>
      </w:r>
      <w:r w:rsidRPr="00BA353B">
        <w:rPr>
          <w:sz w:val="20"/>
          <w:szCs w:val="20"/>
        </w:rPr>
        <w:t xml:space="preserve"> Furthermore, the nomination committee proposes that the number of auditors is to be one (1) without any deputy (item 12).</w:t>
      </w:r>
    </w:p>
    <w:p w14:paraId="2EA69A5F" w14:textId="77777777" w:rsidR="00DD7D67" w:rsidRPr="00BA353B" w:rsidRDefault="00DD7D67" w:rsidP="00DD7D67">
      <w:pPr>
        <w:suppressAutoHyphens w:val="0"/>
        <w:ind w:left="851"/>
        <w:textAlignment w:val="auto"/>
        <w:rPr>
          <w:sz w:val="20"/>
          <w:szCs w:val="20"/>
        </w:rPr>
      </w:pPr>
    </w:p>
    <w:p w14:paraId="487CE85B" w14:textId="14F24B6F" w:rsidR="00DD7D67" w:rsidRPr="00BA353B" w:rsidRDefault="00DD7D67" w:rsidP="00DD7D67">
      <w:pPr>
        <w:suppressAutoHyphens w:val="0"/>
        <w:ind w:left="851"/>
        <w:textAlignment w:val="auto"/>
        <w:rPr>
          <w:sz w:val="20"/>
          <w:szCs w:val="20"/>
        </w:rPr>
      </w:pPr>
      <w:r w:rsidRPr="00BA353B">
        <w:rPr>
          <w:sz w:val="20"/>
          <w:szCs w:val="20"/>
        </w:rPr>
        <w:t xml:space="preserve">Remuneration to the board members: The remuneration to the board of directors, until the time of the end of the next annual general meeting, is proposed as follows: The chairman of the board shall receive a fee of </w:t>
      </w:r>
      <w:r>
        <w:rPr>
          <w:sz w:val="20"/>
          <w:szCs w:val="20"/>
        </w:rPr>
        <w:t>550</w:t>
      </w:r>
      <w:r w:rsidRPr="00BA353B">
        <w:rPr>
          <w:sz w:val="20"/>
          <w:szCs w:val="20"/>
        </w:rPr>
        <w:t xml:space="preserve"> 000 (</w:t>
      </w:r>
      <w:r>
        <w:rPr>
          <w:sz w:val="20"/>
          <w:szCs w:val="20"/>
        </w:rPr>
        <w:t>unchanged</w:t>
      </w:r>
      <w:r w:rsidRPr="00BA353B">
        <w:rPr>
          <w:sz w:val="20"/>
          <w:szCs w:val="20"/>
        </w:rPr>
        <w:t xml:space="preserve">) </w:t>
      </w:r>
      <w:r>
        <w:rPr>
          <w:sz w:val="20"/>
          <w:szCs w:val="20"/>
        </w:rPr>
        <w:t>SEK</w:t>
      </w:r>
      <w:r w:rsidRPr="00BA353B">
        <w:rPr>
          <w:sz w:val="20"/>
          <w:szCs w:val="20"/>
        </w:rPr>
        <w:t xml:space="preserve"> and other members not employed by the company shall receive a fee of </w:t>
      </w:r>
      <w:r>
        <w:rPr>
          <w:sz w:val="20"/>
          <w:szCs w:val="20"/>
        </w:rPr>
        <w:t>30</w:t>
      </w:r>
      <w:r w:rsidRPr="00BA353B">
        <w:rPr>
          <w:sz w:val="20"/>
          <w:szCs w:val="20"/>
        </w:rPr>
        <w:t>0 000 (</w:t>
      </w:r>
      <w:r>
        <w:rPr>
          <w:sz w:val="20"/>
          <w:szCs w:val="20"/>
        </w:rPr>
        <w:t>unchanged) SEK</w:t>
      </w:r>
      <w:r w:rsidR="00C7081D">
        <w:rPr>
          <w:sz w:val="20"/>
          <w:szCs w:val="20"/>
        </w:rPr>
        <w:t xml:space="preserve"> (item 13)</w:t>
      </w:r>
      <w:r>
        <w:rPr>
          <w:sz w:val="20"/>
          <w:szCs w:val="20"/>
        </w:rPr>
        <w:t xml:space="preserve">. </w:t>
      </w:r>
    </w:p>
    <w:p w14:paraId="7AEACD96" w14:textId="77777777" w:rsidR="00DD7D67" w:rsidRDefault="00DD7D67" w:rsidP="00DD7D67">
      <w:pPr>
        <w:suppressAutoHyphens w:val="0"/>
        <w:ind w:left="851"/>
        <w:textAlignment w:val="auto"/>
        <w:rPr>
          <w:sz w:val="20"/>
          <w:szCs w:val="20"/>
        </w:rPr>
      </w:pPr>
    </w:p>
    <w:p w14:paraId="1CDDEE3A" w14:textId="77777777" w:rsidR="00DD7D67" w:rsidRDefault="00DD7D67" w:rsidP="00DD7D67">
      <w:pPr>
        <w:suppressAutoHyphens w:val="0"/>
        <w:ind w:left="851"/>
        <w:textAlignment w:val="auto"/>
        <w:rPr>
          <w:sz w:val="20"/>
          <w:szCs w:val="20"/>
        </w:rPr>
      </w:pPr>
      <w:r w:rsidRPr="00BA353B">
        <w:rPr>
          <w:sz w:val="20"/>
          <w:szCs w:val="20"/>
        </w:rPr>
        <w:t>Remuneration to the auditors:</w:t>
      </w:r>
    </w:p>
    <w:p w14:paraId="0908EEEE" w14:textId="19A58749" w:rsidR="00DD7D67" w:rsidRPr="00BA353B" w:rsidRDefault="00DD7D67" w:rsidP="00DD7D67">
      <w:pPr>
        <w:suppressAutoHyphens w:val="0"/>
        <w:ind w:left="851"/>
        <w:textAlignment w:val="auto"/>
        <w:rPr>
          <w:sz w:val="20"/>
          <w:szCs w:val="20"/>
        </w:rPr>
      </w:pPr>
      <w:r w:rsidRPr="00BA353B">
        <w:rPr>
          <w:sz w:val="20"/>
          <w:szCs w:val="20"/>
        </w:rPr>
        <w:t>The remuneration to the auditors for the period until the end of next annual general meeting is proposed in accordance with invoicing approved by the company (item 1</w:t>
      </w:r>
      <w:r w:rsidR="00C7081D">
        <w:rPr>
          <w:sz w:val="20"/>
          <w:szCs w:val="20"/>
        </w:rPr>
        <w:t>3</w:t>
      </w:r>
      <w:r w:rsidRPr="00BA353B">
        <w:rPr>
          <w:sz w:val="20"/>
          <w:szCs w:val="20"/>
        </w:rPr>
        <w:t>).</w:t>
      </w:r>
    </w:p>
    <w:p w14:paraId="36C2DB5B" w14:textId="77777777" w:rsidR="00DD7D67" w:rsidRPr="00BA353B" w:rsidRDefault="00DD7D67" w:rsidP="00DD7D67">
      <w:pPr>
        <w:suppressAutoHyphens w:val="0"/>
        <w:ind w:left="851"/>
        <w:textAlignment w:val="auto"/>
        <w:rPr>
          <w:sz w:val="20"/>
          <w:szCs w:val="20"/>
        </w:rPr>
      </w:pPr>
    </w:p>
    <w:p w14:paraId="6C66030E" w14:textId="77777777" w:rsidR="00DD7D67" w:rsidRPr="00052D3A" w:rsidRDefault="00DD7D67" w:rsidP="00DD7D67">
      <w:pPr>
        <w:suppressAutoHyphens w:val="0"/>
        <w:ind w:left="851"/>
        <w:textAlignment w:val="auto"/>
        <w:rPr>
          <w:sz w:val="20"/>
          <w:szCs w:val="20"/>
        </w:rPr>
      </w:pPr>
      <w:r w:rsidRPr="00052D3A">
        <w:rPr>
          <w:sz w:val="20"/>
          <w:szCs w:val="20"/>
        </w:rPr>
        <w:t xml:space="preserve">Election of chairman of the board and other members of the board and in addition, auditors: </w:t>
      </w:r>
    </w:p>
    <w:p w14:paraId="2090177D" w14:textId="77777777" w:rsidR="00DD7D67" w:rsidRPr="00052D3A" w:rsidRDefault="00DD7D67" w:rsidP="00DD7D67">
      <w:pPr>
        <w:suppressAutoHyphens w:val="0"/>
        <w:ind w:left="851"/>
        <w:textAlignment w:val="auto"/>
        <w:rPr>
          <w:sz w:val="20"/>
          <w:szCs w:val="20"/>
        </w:rPr>
      </w:pPr>
      <w:r w:rsidRPr="00052D3A">
        <w:rPr>
          <w:sz w:val="20"/>
          <w:szCs w:val="20"/>
          <w:lang w:val="en-GB"/>
        </w:rPr>
        <w:t xml:space="preserve">Re-election is proposed for the following current board members </w:t>
      </w:r>
      <w:r w:rsidRPr="00550A62">
        <w:rPr>
          <w:sz w:val="20"/>
          <w:szCs w:val="20"/>
        </w:rPr>
        <w:t xml:space="preserve">Noora Jayasekara, Juha Mört, Victor Saeijs and Henri Österlund. </w:t>
      </w:r>
      <w:r w:rsidRPr="00550A62">
        <w:rPr>
          <w:sz w:val="20"/>
          <w:szCs w:val="20"/>
          <w:lang w:val="en-GB"/>
        </w:rPr>
        <w:t>Henri Österlund</w:t>
      </w:r>
      <w:r w:rsidRPr="00052D3A">
        <w:rPr>
          <w:sz w:val="20"/>
          <w:szCs w:val="20"/>
        </w:rPr>
        <w:t xml:space="preserve"> is proposed as chairman of the board (item 14).</w:t>
      </w:r>
    </w:p>
    <w:p w14:paraId="52E1E35C" w14:textId="77777777" w:rsidR="00DD7D67" w:rsidRPr="00052D3A" w:rsidRDefault="00DD7D67" w:rsidP="00DD7D67">
      <w:pPr>
        <w:suppressAutoHyphens w:val="0"/>
        <w:textAlignment w:val="auto"/>
        <w:rPr>
          <w:sz w:val="20"/>
          <w:szCs w:val="20"/>
        </w:rPr>
      </w:pPr>
    </w:p>
    <w:p w14:paraId="3EDC2F2B" w14:textId="40EA80E3" w:rsidR="00DD7D67" w:rsidRPr="00BA353B" w:rsidRDefault="00DD7D67" w:rsidP="00DD7D67">
      <w:pPr>
        <w:suppressAutoHyphens w:val="0"/>
        <w:ind w:left="851"/>
        <w:textAlignment w:val="auto"/>
        <w:rPr>
          <w:sz w:val="20"/>
          <w:szCs w:val="20"/>
        </w:rPr>
      </w:pPr>
      <w:r w:rsidRPr="00BA353B">
        <w:rPr>
          <w:sz w:val="20"/>
          <w:szCs w:val="20"/>
        </w:rPr>
        <w:t xml:space="preserve">Auditor: Re-election of the authorised public accounting firm </w:t>
      </w:r>
      <w:r w:rsidR="00E33C44" w:rsidRPr="00E33C44">
        <w:rPr>
          <w:sz w:val="20"/>
          <w:szCs w:val="20"/>
        </w:rPr>
        <w:t>Öhrlings PricewaterhouseCoopers AB</w:t>
      </w:r>
      <w:r w:rsidR="00E33C44">
        <w:rPr>
          <w:sz w:val="20"/>
          <w:szCs w:val="20"/>
        </w:rPr>
        <w:t xml:space="preserve"> </w:t>
      </w:r>
      <w:r w:rsidRPr="00BA353B">
        <w:rPr>
          <w:sz w:val="20"/>
          <w:szCs w:val="20"/>
        </w:rPr>
        <w:t>as the auditor for a mandate period until the end of next annual general meeting is proposed</w:t>
      </w:r>
      <w:r>
        <w:rPr>
          <w:sz w:val="20"/>
          <w:szCs w:val="20"/>
        </w:rPr>
        <w:t>. C</w:t>
      </w:r>
      <w:r w:rsidRPr="00BA353B">
        <w:rPr>
          <w:sz w:val="20"/>
          <w:szCs w:val="20"/>
        </w:rPr>
        <w:t>ertified public accountant,</w:t>
      </w:r>
      <w:r>
        <w:rPr>
          <w:sz w:val="20"/>
          <w:szCs w:val="20"/>
        </w:rPr>
        <w:t xml:space="preserve"> </w:t>
      </w:r>
      <w:r w:rsidRPr="00550A62">
        <w:rPr>
          <w:sz w:val="20"/>
          <w:szCs w:val="20"/>
        </w:rPr>
        <w:t>Vicky Johansson</w:t>
      </w:r>
      <w:r>
        <w:rPr>
          <w:sz w:val="20"/>
          <w:szCs w:val="20"/>
        </w:rPr>
        <w:t xml:space="preserve"> will serve </w:t>
      </w:r>
      <w:r w:rsidRPr="00BA353B">
        <w:rPr>
          <w:sz w:val="20"/>
          <w:szCs w:val="20"/>
        </w:rPr>
        <w:t>as the lead auditor. The proposal from the nomination committee is in accordance with the recommendation of the board (item 14).</w:t>
      </w:r>
    </w:p>
    <w:p w14:paraId="200A49EF" w14:textId="77777777" w:rsidR="00DD7D67" w:rsidRPr="00BA353B" w:rsidRDefault="00DD7D67" w:rsidP="00DD7D67">
      <w:pPr>
        <w:suppressAutoHyphens w:val="0"/>
        <w:ind w:left="851"/>
        <w:textAlignment w:val="auto"/>
        <w:rPr>
          <w:sz w:val="20"/>
          <w:szCs w:val="20"/>
        </w:rPr>
      </w:pPr>
    </w:p>
    <w:p w14:paraId="45C309F9" w14:textId="77777777" w:rsidR="00DD7D67" w:rsidRDefault="00DD7D67" w:rsidP="00DD7D67">
      <w:pPr>
        <w:suppressAutoHyphens w:val="0"/>
        <w:ind w:left="851"/>
        <w:textAlignment w:val="auto"/>
        <w:rPr>
          <w:sz w:val="20"/>
          <w:szCs w:val="20"/>
        </w:rPr>
      </w:pPr>
      <w:r w:rsidRPr="004F30B1">
        <w:rPr>
          <w:sz w:val="20"/>
          <w:szCs w:val="20"/>
        </w:rPr>
        <w:t>PROPOSAL FOR TASKS OF THE NOMINATION COMMITTEE AND PRINCIPLES FOR THE APPOINTMENT OF THE NOMINATION COMMITTEE</w:t>
      </w:r>
      <w:r w:rsidRPr="00BA353B">
        <w:rPr>
          <w:sz w:val="20"/>
          <w:szCs w:val="20"/>
        </w:rPr>
        <w:t>:</w:t>
      </w:r>
    </w:p>
    <w:p w14:paraId="66627F7B" w14:textId="77777777" w:rsidR="00DD7D67" w:rsidRPr="00BA353B" w:rsidRDefault="00DD7D67" w:rsidP="00DD7D67">
      <w:pPr>
        <w:suppressAutoHyphens w:val="0"/>
        <w:ind w:left="851"/>
        <w:textAlignment w:val="auto"/>
        <w:rPr>
          <w:sz w:val="20"/>
          <w:szCs w:val="20"/>
        </w:rPr>
      </w:pPr>
    </w:p>
    <w:p w14:paraId="6BC16C58" w14:textId="77777777" w:rsidR="00DD7D67" w:rsidRDefault="00DD7D67" w:rsidP="00DD7D67">
      <w:pPr>
        <w:suppressAutoHyphens w:val="0"/>
        <w:ind w:left="851"/>
        <w:textAlignment w:val="auto"/>
        <w:rPr>
          <w:sz w:val="20"/>
          <w:szCs w:val="20"/>
        </w:rPr>
      </w:pPr>
      <w:r w:rsidRPr="00BA353B">
        <w:rPr>
          <w:sz w:val="20"/>
          <w:szCs w:val="20"/>
        </w:rPr>
        <w:t xml:space="preserve">The nomination committee (NC) shall comprise three (3) members that represent the company’s largest shareholders according to number of voting rights. The chairman of the board of Doro shall be an adjunct member of the NC. The largest shareholders according to number of voting rights shall be determined based on a transcript from Euroclear Sweden AB showing the registered shareholders, as of the last trading day in September, and such shareholders shall promptly thereafter be contacted by the company’s chairman of the board. </w:t>
      </w:r>
    </w:p>
    <w:p w14:paraId="766663ED" w14:textId="77777777" w:rsidR="00DD7D67" w:rsidRPr="00BA353B" w:rsidRDefault="00DD7D67" w:rsidP="00DD7D67">
      <w:pPr>
        <w:suppressAutoHyphens w:val="0"/>
        <w:ind w:left="851"/>
        <w:textAlignment w:val="auto"/>
        <w:rPr>
          <w:sz w:val="20"/>
          <w:szCs w:val="20"/>
        </w:rPr>
      </w:pPr>
      <w:r w:rsidRPr="00BA353B">
        <w:rPr>
          <w:sz w:val="20"/>
          <w:szCs w:val="20"/>
        </w:rPr>
        <w:t>In the event that any one of the three largest shareholders abstains from the right to appoint a representative to the NC or fails to do so within one week of the aforementioned contact provides notice,  that right shall befall the shareholder, among the ten largest shareholders, that has the next largest shareholding per the date above. At least two members are required. If, due to abstention, three members cannot be obtained from among the ten largest shareholders, the vacant position shall remain vacant unless filled at a later date by the appointee of an eligible shareholder.</w:t>
      </w:r>
    </w:p>
    <w:p w14:paraId="511473F5" w14:textId="77777777" w:rsidR="00DD7D67" w:rsidRPr="00BA353B" w:rsidRDefault="00DD7D67" w:rsidP="00DD7D67">
      <w:pPr>
        <w:suppressAutoHyphens w:val="0"/>
        <w:ind w:left="851"/>
        <w:textAlignment w:val="auto"/>
        <w:rPr>
          <w:sz w:val="20"/>
          <w:szCs w:val="20"/>
        </w:rPr>
      </w:pPr>
    </w:p>
    <w:p w14:paraId="18B15765" w14:textId="77777777" w:rsidR="00DD7D67" w:rsidRPr="00BA353B" w:rsidRDefault="00DD7D67" w:rsidP="00DD7D67">
      <w:pPr>
        <w:suppressAutoHyphens w:val="0"/>
        <w:ind w:left="851"/>
        <w:textAlignment w:val="auto"/>
        <w:rPr>
          <w:sz w:val="20"/>
          <w:szCs w:val="20"/>
        </w:rPr>
      </w:pPr>
      <w:r w:rsidRPr="00BA353B">
        <w:rPr>
          <w:sz w:val="20"/>
          <w:szCs w:val="20"/>
        </w:rPr>
        <w:t>The names of the shareholder representatives and the names of the shareholders they represent shall be disclosed at the latest six months before the annual general meeting. The NC’s mandate period shall continue until a new NC is formed. The chairman of the NC shall be, unless the NC decides otherwise, the representative of the largest shareholder according to voting rights.</w:t>
      </w:r>
    </w:p>
    <w:p w14:paraId="66728BEA" w14:textId="77777777" w:rsidR="00DD7D67" w:rsidRPr="00BA353B" w:rsidRDefault="00DD7D67" w:rsidP="00DD7D67">
      <w:pPr>
        <w:suppressAutoHyphens w:val="0"/>
        <w:ind w:left="851"/>
        <w:textAlignment w:val="auto"/>
        <w:rPr>
          <w:sz w:val="20"/>
          <w:szCs w:val="20"/>
        </w:rPr>
      </w:pPr>
    </w:p>
    <w:p w14:paraId="536E821F" w14:textId="77777777" w:rsidR="00DD7D67" w:rsidRPr="00BA353B" w:rsidRDefault="00DD7D67" w:rsidP="00DD7D67">
      <w:pPr>
        <w:suppressAutoHyphens w:val="0"/>
        <w:ind w:left="851"/>
        <w:textAlignment w:val="auto"/>
        <w:rPr>
          <w:sz w:val="20"/>
          <w:szCs w:val="20"/>
        </w:rPr>
      </w:pPr>
      <w:r w:rsidRPr="00BA353B">
        <w:rPr>
          <w:sz w:val="20"/>
          <w:szCs w:val="20"/>
        </w:rPr>
        <w:lastRenderedPageBreak/>
        <w:t>The NC shall remain unchanged unless:</w:t>
      </w:r>
    </w:p>
    <w:p w14:paraId="5182D19A" w14:textId="77777777" w:rsidR="00DD7D67" w:rsidRPr="00BA353B" w:rsidRDefault="00DD7D67" w:rsidP="00DD7D67">
      <w:pPr>
        <w:suppressAutoHyphens w:val="0"/>
        <w:ind w:left="851"/>
        <w:textAlignment w:val="auto"/>
        <w:rPr>
          <w:sz w:val="20"/>
          <w:szCs w:val="20"/>
        </w:rPr>
      </w:pPr>
    </w:p>
    <w:p w14:paraId="22AFE1D4"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a representative wishes to resign prematurely, in which case such a request shall be sent to the chairman of the NC (or, in the case of the chairman of the NC resigning, to another representative of the NC) and the receipt of such request implies that the request has been served,</w:t>
      </w:r>
    </w:p>
    <w:p w14:paraId="50775689"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a nominated shareholder wishes to change its representative on the NC to another person, where such a request (containing the two relevant names) shall be sent to the chairman of the NC (or, in the case of a change of chairman of the NC, to another representative in the NC), and the receipt of such request implies that the request has been served,</w:t>
      </w:r>
    </w:p>
    <w:p w14:paraId="0D3F9B6A"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a nominating shareholder sells all or parts of its holding in Doro, whereupon such shareholder no longer is one of the three largest shareholders according to number of voting rights, in which case a new member shall be appointed according to the same principles as set out above, or</w:t>
      </w:r>
    </w:p>
    <w:p w14:paraId="5C39FC96"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the NC within its free judgment decides to appoint, to vacant positions in the NC, shareholders or shareholder representatives in order for the NC to thereby reflect the ownership of Doro.</w:t>
      </w:r>
    </w:p>
    <w:p w14:paraId="379BE07B" w14:textId="77777777" w:rsidR="00DD7D67" w:rsidRPr="00BA353B" w:rsidRDefault="00DD7D67" w:rsidP="00DD7D67">
      <w:pPr>
        <w:suppressAutoHyphens w:val="0"/>
        <w:ind w:left="851"/>
        <w:textAlignment w:val="auto"/>
        <w:rPr>
          <w:sz w:val="20"/>
          <w:szCs w:val="20"/>
        </w:rPr>
      </w:pPr>
    </w:p>
    <w:p w14:paraId="71FFAE4A" w14:textId="77777777" w:rsidR="00DD7D67" w:rsidRPr="00BA353B" w:rsidRDefault="00DD7D67" w:rsidP="00DD7D67">
      <w:pPr>
        <w:suppressAutoHyphens w:val="0"/>
        <w:ind w:left="851"/>
        <w:textAlignment w:val="auto"/>
        <w:rPr>
          <w:sz w:val="20"/>
          <w:szCs w:val="20"/>
        </w:rPr>
      </w:pPr>
      <w:r w:rsidRPr="00BA353B">
        <w:rPr>
          <w:sz w:val="20"/>
          <w:szCs w:val="20"/>
        </w:rPr>
        <w:t>If a NC member leaves the NC before the committee’s work is completed, the NC shall appoint a new member according to the principles above, using a transcript of shareholders provided by Euroclear Sweden AB as soon as possible after the departure of the leaving member. Changes to the NC shall be disclosed publicly immediately.</w:t>
      </w:r>
    </w:p>
    <w:p w14:paraId="78CE4464" w14:textId="77777777" w:rsidR="00DD7D67" w:rsidRPr="00BA353B" w:rsidRDefault="00DD7D67" w:rsidP="00DD7D67">
      <w:pPr>
        <w:suppressAutoHyphens w:val="0"/>
        <w:ind w:left="851"/>
        <w:textAlignment w:val="auto"/>
        <w:rPr>
          <w:sz w:val="20"/>
          <w:szCs w:val="20"/>
        </w:rPr>
      </w:pPr>
    </w:p>
    <w:p w14:paraId="1C22A5BE" w14:textId="77777777" w:rsidR="00DD7D67" w:rsidRPr="00BA353B" w:rsidRDefault="00DD7D67" w:rsidP="00DD7D67">
      <w:pPr>
        <w:suppressAutoHyphens w:val="0"/>
        <w:ind w:left="851"/>
        <w:textAlignment w:val="auto"/>
        <w:rPr>
          <w:sz w:val="20"/>
          <w:szCs w:val="20"/>
        </w:rPr>
      </w:pPr>
      <w:r w:rsidRPr="00BA353B">
        <w:rPr>
          <w:sz w:val="20"/>
          <w:szCs w:val="20"/>
        </w:rPr>
        <w:t>No remuneration shall be paid to members of the NC for their work in the committee. As needed, the company shall reimburse reasonable expenses related to the NC’s work as well as for external consultants that the NC deems necessary for the NC to be able to complete its work.</w:t>
      </w:r>
    </w:p>
    <w:p w14:paraId="783D35C6" w14:textId="77777777" w:rsidR="00DD7D67" w:rsidRPr="00BA353B" w:rsidRDefault="00DD7D67" w:rsidP="00DD7D67">
      <w:pPr>
        <w:suppressAutoHyphens w:val="0"/>
        <w:ind w:left="851"/>
        <w:textAlignment w:val="auto"/>
        <w:rPr>
          <w:sz w:val="20"/>
          <w:szCs w:val="20"/>
        </w:rPr>
      </w:pPr>
    </w:p>
    <w:p w14:paraId="5F44DF45" w14:textId="77777777" w:rsidR="00DD7D67" w:rsidRPr="00BA353B" w:rsidRDefault="00DD7D67" w:rsidP="00DD7D67">
      <w:pPr>
        <w:suppressAutoHyphens w:val="0"/>
        <w:ind w:left="851"/>
        <w:textAlignment w:val="auto"/>
        <w:rPr>
          <w:sz w:val="20"/>
          <w:szCs w:val="20"/>
        </w:rPr>
      </w:pPr>
      <w:r w:rsidRPr="00BA353B">
        <w:rPr>
          <w:sz w:val="20"/>
          <w:szCs w:val="20"/>
        </w:rPr>
        <w:t>The NC shall provide to the annual general meeting:</w:t>
      </w:r>
    </w:p>
    <w:p w14:paraId="70363B19" w14:textId="77777777" w:rsidR="00DD7D67" w:rsidRPr="00BA353B" w:rsidRDefault="00DD7D67" w:rsidP="00DD7D67">
      <w:pPr>
        <w:suppressAutoHyphens w:val="0"/>
        <w:ind w:left="851"/>
        <w:textAlignment w:val="auto"/>
        <w:rPr>
          <w:sz w:val="20"/>
          <w:szCs w:val="20"/>
        </w:rPr>
      </w:pPr>
    </w:p>
    <w:p w14:paraId="6B861089"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proposal of chairman at the annual general meeting,</w:t>
      </w:r>
    </w:p>
    <w:p w14:paraId="11354BB0"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proposal of board of directors</w:t>
      </w:r>
    </w:p>
    <w:p w14:paraId="44A5526A"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proposal of chairman of the board of directors</w:t>
      </w:r>
    </w:p>
    <w:p w14:paraId="15577E2F"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proposal of remuneration to the board of directors, allocated among the chairman of the board of directors, board members, and any compensation for committee work,</w:t>
      </w:r>
    </w:p>
    <w:p w14:paraId="58908419"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proposal of company auditor or auditors, and proposal of compensation to the auditor(s)</w:t>
      </w:r>
    </w:p>
    <w:p w14:paraId="3B28A7AC" w14:textId="77777777" w:rsidR="00DD7D67" w:rsidRPr="00BA353B" w:rsidRDefault="00DD7D67" w:rsidP="00DD7D67">
      <w:pPr>
        <w:numPr>
          <w:ilvl w:val="0"/>
          <w:numId w:val="1"/>
        </w:numPr>
        <w:suppressAutoHyphens w:val="0"/>
        <w:ind w:left="1571"/>
        <w:textAlignment w:val="auto"/>
        <w:rPr>
          <w:sz w:val="20"/>
          <w:szCs w:val="20"/>
        </w:rPr>
      </w:pPr>
      <w:r w:rsidRPr="00BA353B">
        <w:rPr>
          <w:sz w:val="20"/>
          <w:szCs w:val="20"/>
        </w:rPr>
        <w:t>proposal for the approval of principles for formation of the nomination committee (item 1</w:t>
      </w:r>
      <w:r>
        <w:rPr>
          <w:sz w:val="20"/>
          <w:szCs w:val="20"/>
        </w:rPr>
        <w:t>5</w:t>
      </w:r>
      <w:r w:rsidRPr="00BA353B">
        <w:rPr>
          <w:sz w:val="20"/>
          <w:szCs w:val="20"/>
        </w:rPr>
        <w:t>).</w:t>
      </w:r>
    </w:p>
    <w:p w14:paraId="7DD502B8" w14:textId="77777777" w:rsidR="00844CF5" w:rsidRDefault="00844CF5"/>
    <w:sectPr w:rsidR="00844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37C"/>
    <w:multiLevelType w:val="hybridMultilevel"/>
    <w:tmpl w:val="48AA0CC6"/>
    <w:lvl w:ilvl="0" w:tplc="753C1574">
      <w:numFmt w:val="bullet"/>
      <w:lvlText w:val=""/>
      <w:lvlJc w:val="left"/>
      <w:pPr>
        <w:ind w:left="720" w:hanging="360"/>
      </w:pPr>
      <w:rPr>
        <w:rFonts w:ascii="Symbol" w:eastAsia="Arial"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6546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67"/>
    <w:rsid w:val="00403FB6"/>
    <w:rsid w:val="004956EB"/>
    <w:rsid w:val="00562032"/>
    <w:rsid w:val="00844CF5"/>
    <w:rsid w:val="00C7081D"/>
    <w:rsid w:val="00DD7D67"/>
    <w:rsid w:val="00E33C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FC9D"/>
  <w15:chartTrackingRefBased/>
  <w15:docId w15:val="{CFDDAF22-863A-4149-BE69-4C35228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67"/>
    <w:pPr>
      <w:widowControl w:val="0"/>
      <w:suppressAutoHyphens/>
      <w:autoSpaceDE w:val="0"/>
      <w:autoSpaceDN w:val="0"/>
      <w:spacing w:after="0" w:line="240" w:lineRule="auto"/>
      <w:textAlignment w:val="baseline"/>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DD7D67"/>
    <w:rPr>
      <w:sz w:val="20"/>
      <w:szCs w:val="20"/>
    </w:rPr>
  </w:style>
  <w:style w:type="character" w:customStyle="1" w:styleId="BodyTextChar">
    <w:name w:val="Body Text Char"/>
    <w:basedOn w:val="DefaultParagraphFont"/>
    <w:uiPriority w:val="99"/>
    <w:semiHidden/>
    <w:rsid w:val="00DD7D67"/>
    <w:rPr>
      <w:rFonts w:ascii="Arial" w:eastAsia="Arial" w:hAnsi="Arial" w:cs="Arial"/>
      <w:lang w:val="en-US"/>
    </w:rPr>
  </w:style>
  <w:style w:type="character" w:customStyle="1" w:styleId="BodyTextChar1">
    <w:name w:val="Body Text Char1"/>
    <w:basedOn w:val="DefaultParagraphFont"/>
    <w:link w:val="BodyText"/>
    <w:rsid w:val="00DD7D67"/>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B5E38-486A-40F6-A21B-FCB87FD781F5}"/>
</file>

<file path=customXml/itemProps2.xml><?xml version="1.0" encoding="utf-8"?>
<ds:datastoreItem xmlns:ds="http://schemas.openxmlformats.org/officeDocument/2006/customXml" ds:itemID="{1786DE0B-6111-4527-ADBE-2CD8B44D6E77}"/>
</file>

<file path=customXml/itemProps3.xml><?xml version="1.0" encoding="utf-8"?>
<ds:datastoreItem xmlns:ds="http://schemas.openxmlformats.org/officeDocument/2006/customXml" ds:itemID="{A02CACFA-D255-4F5E-9F87-D0C63CD8C403}"/>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Senges</dc:creator>
  <cp:keywords/>
  <dc:description/>
  <cp:lastModifiedBy>Isabelle Senges</cp:lastModifiedBy>
  <cp:revision>3</cp:revision>
  <dcterms:created xsi:type="dcterms:W3CDTF">2023-03-22T14:50:00Z</dcterms:created>
  <dcterms:modified xsi:type="dcterms:W3CDTF">2023-03-22T15:56:00Z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0x0101009EC21D580BC74C41AF080CC02A8B2CD7</vt:lpwstr>
  </property>
</Properties>
</file>