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F283" w14:textId="1C8FE009" w:rsidR="00982E0C" w:rsidRPr="00982E0C" w:rsidRDefault="00982E0C" w:rsidP="00982E0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n-US"/>
        </w:rPr>
      </w:pPr>
      <w:r w:rsidRPr="00982E0C">
        <w:rPr>
          <w:rFonts w:ascii="Arial" w:hAnsi="Arial" w:cs="Arial"/>
          <w:b/>
          <w:sz w:val="20"/>
          <w:lang w:val="en-US"/>
        </w:rPr>
        <w:t xml:space="preserve">The board of </w:t>
      </w:r>
      <w:r w:rsidR="00834FCD">
        <w:rPr>
          <w:rFonts w:ascii="Arial" w:hAnsi="Arial" w:cs="Arial"/>
          <w:b/>
          <w:sz w:val="20"/>
          <w:lang w:val="en-US"/>
        </w:rPr>
        <w:t>Do</w:t>
      </w:r>
      <w:r w:rsidR="00983B5C">
        <w:rPr>
          <w:rFonts w:ascii="Arial" w:hAnsi="Arial" w:cs="Arial"/>
          <w:b/>
          <w:sz w:val="20"/>
          <w:lang w:val="en-US"/>
        </w:rPr>
        <w:t>ro</w:t>
      </w:r>
      <w:r w:rsidR="00834FCD">
        <w:rPr>
          <w:rFonts w:ascii="Arial" w:hAnsi="Arial" w:cs="Arial"/>
          <w:b/>
          <w:sz w:val="20"/>
          <w:lang w:val="en-US"/>
        </w:rPr>
        <w:t xml:space="preserve"> </w:t>
      </w:r>
      <w:r w:rsidRPr="00982E0C">
        <w:rPr>
          <w:rFonts w:ascii="Arial" w:hAnsi="Arial" w:cs="Arial"/>
          <w:b/>
          <w:sz w:val="20"/>
          <w:lang w:val="en-US"/>
        </w:rPr>
        <w:t xml:space="preserve">AB’s (publ), ("the Company") proposal regarding </w:t>
      </w:r>
      <w:proofErr w:type="spellStart"/>
      <w:r w:rsidRPr="00982E0C">
        <w:rPr>
          <w:rFonts w:ascii="Arial" w:hAnsi="Arial" w:cs="Arial"/>
          <w:b/>
          <w:sz w:val="20"/>
          <w:lang w:val="en-US"/>
        </w:rPr>
        <w:t>authorisation</w:t>
      </w:r>
      <w:proofErr w:type="spellEnd"/>
      <w:r w:rsidRPr="00982E0C">
        <w:rPr>
          <w:rFonts w:ascii="Arial" w:hAnsi="Arial" w:cs="Arial"/>
          <w:b/>
          <w:sz w:val="20"/>
          <w:lang w:val="en-US"/>
        </w:rPr>
        <w:t xml:space="preserve"> to resolve on to sell of the company’s own </w:t>
      </w:r>
      <w:proofErr w:type="gramStart"/>
      <w:r w:rsidRPr="00982E0C">
        <w:rPr>
          <w:rFonts w:ascii="Arial" w:hAnsi="Arial" w:cs="Arial"/>
          <w:b/>
          <w:sz w:val="20"/>
          <w:lang w:val="en-US"/>
        </w:rPr>
        <w:t>shares</w:t>
      </w:r>
      <w:proofErr w:type="gramEnd"/>
      <w:r w:rsidRPr="00982E0C">
        <w:rPr>
          <w:rFonts w:ascii="Arial" w:hAnsi="Arial" w:cs="Arial"/>
          <w:b/>
          <w:sz w:val="20"/>
          <w:lang w:val="en-US"/>
        </w:rPr>
        <w:cr/>
      </w:r>
    </w:p>
    <w:p w14:paraId="58A47876" w14:textId="77777777" w:rsidR="00982E0C" w:rsidRPr="00A673F4" w:rsidRDefault="00982E0C" w:rsidP="00982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A673F4">
        <w:rPr>
          <w:rFonts w:ascii="Arial" w:hAnsi="Arial" w:cs="Arial"/>
          <w:color w:val="000000"/>
          <w:sz w:val="20"/>
          <w:lang w:val="en-US" w:eastAsia="sv-SE"/>
        </w:rPr>
        <w:t xml:space="preserve">_____________________________________________________________________________ </w:t>
      </w:r>
    </w:p>
    <w:p w14:paraId="38AE1DC9" w14:textId="77777777" w:rsidR="00982E0C" w:rsidRPr="00A673F4" w:rsidRDefault="00982E0C" w:rsidP="00982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</w:p>
    <w:p w14:paraId="42E11040" w14:textId="77777777" w:rsidR="00983B5C" w:rsidRP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The board of Doro AB (publ), (the Company) proposes that the Annual General Meeting decides to</w:t>
      </w:r>
    </w:p>
    <w:p w14:paraId="6129F08B" w14:textId="74797A48" w:rsid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 xml:space="preserve">authorize the Board to </w:t>
      </w:r>
      <w:proofErr w:type="gramStart"/>
      <w:r w:rsidRPr="00983B5C">
        <w:rPr>
          <w:rFonts w:ascii="Arial" w:hAnsi="Arial" w:cs="Arial"/>
          <w:color w:val="000000"/>
          <w:sz w:val="20"/>
          <w:lang w:val="en-US" w:eastAsia="sv-SE"/>
        </w:rPr>
        <w:t>make a decision</w:t>
      </w:r>
      <w:proofErr w:type="gramEnd"/>
      <w:r w:rsidRPr="00983B5C">
        <w:rPr>
          <w:rFonts w:ascii="Arial" w:hAnsi="Arial" w:cs="Arial"/>
          <w:color w:val="000000"/>
          <w:sz w:val="20"/>
          <w:lang w:val="en-US" w:eastAsia="sv-SE"/>
        </w:rPr>
        <w:t xml:space="preserve"> on the transfer of the Company's own shares, in essence in accordance</w:t>
      </w:r>
      <w:r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with the following:</w:t>
      </w:r>
    </w:p>
    <w:p w14:paraId="73552054" w14:textId="77777777" w:rsidR="00983B5C" w:rsidRP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</w:p>
    <w:p w14:paraId="20FE000E" w14:textId="23C6203E" w:rsid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The authorization may be utilized on one or several occasions, until the annual general meeting in 2024.</w:t>
      </w:r>
    </w:p>
    <w:p w14:paraId="02CFA964" w14:textId="77777777" w:rsidR="00983B5C" w:rsidRP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</w:p>
    <w:p w14:paraId="123DBF33" w14:textId="55727262" w:rsidR="00983B5C" w:rsidRPr="00983B5C" w:rsidRDefault="00983B5C" w:rsidP="00983B5C">
      <w:pPr>
        <w:pStyle w:val="Liststyck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 xml:space="preserve">Transfer may be affected by no more than </w:t>
      </w:r>
      <w:proofErr w:type="gramStart"/>
      <w:r w:rsidRPr="00983B5C">
        <w:rPr>
          <w:rFonts w:ascii="Arial" w:hAnsi="Arial" w:cs="Arial"/>
          <w:color w:val="000000"/>
          <w:sz w:val="20"/>
          <w:lang w:val="en-US" w:eastAsia="sv-SE"/>
        </w:rPr>
        <w:t>all of</w:t>
      </w:r>
      <w:proofErr w:type="gramEnd"/>
      <w:r w:rsidRPr="00983B5C">
        <w:rPr>
          <w:rFonts w:ascii="Arial" w:hAnsi="Arial" w:cs="Arial"/>
          <w:color w:val="000000"/>
          <w:sz w:val="20"/>
          <w:lang w:val="en-US" w:eastAsia="sv-SE"/>
        </w:rPr>
        <w:t xml:space="preserve"> the company's own shares held by the Company at the</w:t>
      </w:r>
      <w:r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time of the board's transfer decision.</w:t>
      </w:r>
    </w:p>
    <w:p w14:paraId="65DCBE86" w14:textId="77777777" w:rsidR="00983B5C" w:rsidRPr="00983B5C" w:rsidRDefault="00983B5C" w:rsidP="00983B5C">
      <w:pPr>
        <w:pStyle w:val="Liststyck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Transfer may take place with deviation from the shareholders' preferential rights.</w:t>
      </w:r>
    </w:p>
    <w:p w14:paraId="0E6B6427" w14:textId="1054A036" w:rsidR="00983B5C" w:rsidRPr="00983B5C" w:rsidRDefault="00983B5C" w:rsidP="00983B5C">
      <w:pPr>
        <w:pStyle w:val="Liststyck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Transfer may be made against cash payment through sale on Nasdaq Stockholm, at a price within the</w:t>
      </w:r>
      <w:r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prevailing price range at any time, which means the interval between the highest bid price and the</w:t>
      </w:r>
      <w:r w:rsidR="00C61B14"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lowest selling price at the time of sale.</w:t>
      </w:r>
    </w:p>
    <w:p w14:paraId="48EDEBDB" w14:textId="77777777" w:rsidR="00983B5C" w:rsidRPr="00983B5C" w:rsidRDefault="00983B5C" w:rsidP="00983B5C">
      <w:pPr>
        <w:pStyle w:val="Liststyck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Transfer may be made as payment of all or part of the purchase price in connection with the</w:t>
      </w:r>
    </w:p>
    <w:p w14:paraId="570C688D" w14:textId="69D6D606" w:rsidR="00983B5C" w:rsidRPr="00983B5C" w:rsidRDefault="00983B5C" w:rsidP="00983B5C">
      <w:pPr>
        <w:pStyle w:val="Liststycke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acquisition of a company or business or part of a company or business. Transfer in connection with</w:t>
      </w:r>
      <w:r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company acquisitions may be made to one of the Board assessed market value. Payment for</w:t>
      </w:r>
      <w:r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 xml:space="preserve">transferred shares in connection with company acquisitions may be capital contributed </w:t>
      </w:r>
      <w:proofErr w:type="gramStart"/>
      <w:r w:rsidRPr="00983B5C">
        <w:rPr>
          <w:rFonts w:ascii="Arial" w:hAnsi="Arial" w:cs="Arial"/>
          <w:color w:val="000000"/>
          <w:sz w:val="20"/>
          <w:lang w:val="en-US" w:eastAsia="sv-SE"/>
        </w:rPr>
        <w:t>in</w:t>
      </w:r>
      <w:proofErr w:type="gramEnd"/>
      <w:r w:rsidRPr="00983B5C">
        <w:rPr>
          <w:rFonts w:ascii="Arial" w:hAnsi="Arial" w:cs="Arial"/>
          <w:color w:val="000000"/>
          <w:sz w:val="20"/>
          <w:lang w:val="en-US" w:eastAsia="sv-SE"/>
        </w:rPr>
        <w:t xml:space="preserve"> kind or by</w:t>
      </w:r>
      <w:r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set-off.</w:t>
      </w:r>
    </w:p>
    <w:p w14:paraId="1213DD84" w14:textId="77777777" w:rsidR="00983B5C" w:rsidRPr="00983B5C" w:rsidRDefault="00983B5C" w:rsidP="00983B5C">
      <w:pPr>
        <w:pStyle w:val="Liststyck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The board may decide on other conditions for the transfer.</w:t>
      </w:r>
    </w:p>
    <w:p w14:paraId="5AFBA32F" w14:textId="77777777" w:rsid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</w:p>
    <w:p w14:paraId="066387D8" w14:textId="39E3A967" w:rsidR="00983B5C" w:rsidRP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It can be noted that Information about how many shares the Company holds at the time of the annual general</w:t>
      </w:r>
      <w:r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meeting will be reported at the annual general meeting.</w:t>
      </w:r>
    </w:p>
    <w:p w14:paraId="465EBB27" w14:textId="77777777" w:rsid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</w:p>
    <w:p w14:paraId="335F227E" w14:textId="6DE6B29A" w:rsidR="00983B5C" w:rsidRP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 xml:space="preserve">The purpose of the authorization is to enable acquisition financing </w:t>
      </w:r>
      <w:proofErr w:type="gramStart"/>
      <w:r w:rsidRPr="00983B5C">
        <w:rPr>
          <w:rFonts w:ascii="Arial" w:hAnsi="Arial" w:cs="Arial"/>
          <w:color w:val="000000"/>
          <w:sz w:val="20"/>
          <w:lang w:val="en-US" w:eastAsia="sv-SE"/>
        </w:rPr>
        <w:t>through the use of</w:t>
      </w:r>
      <w:proofErr w:type="gramEnd"/>
      <w:r w:rsidRPr="00983B5C">
        <w:rPr>
          <w:rFonts w:ascii="Arial" w:hAnsi="Arial" w:cs="Arial"/>
          <w:color w:val="000000"/>
          <w:sz w:val="20"/>
          <w:lang w:val="en-US" w:eastAsia="sv-SE"/>
        </w:rPr>
        <w:t xml:space="preserve"> own shares.</w:t>
      </w:r>
    </w:p>
    <w:p w14:paraId="4D2B0B55" w14:textId="499FBE4E" w:rsid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Transfer of own shares within the framework of incentive programs introduced by the Company shall be</w:t>
      </w:r>
      <w:r w:rsidR="00C61B14"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carried out with the support of the annual general meeting's decision regarding each such incentive program</w:t>
      </w:r>
      <w:r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and thus do not fall within the proposed authorization.</w:t>
      </w:r>
    </w:p>
    <w:p w14:paraId="3130494C" w14:textId="77777777" w:rsidR="00983B5C" w:rsidRP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</w:p>
    <w:p w14:paraId="075E8F94" w14:textId="77777777" w:rsidR="00983B5C" w:rsidRP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If a transfer is not made as described above, the Company shall have the right to decide on</w:t>
      </w:r>
    </w:p>
    <w:p w14:paraId="51B6D01F" w14:textId="77777777" w:rsidR="00983B5C" w:rsidRP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redemption of the shares by reducing the company's share capital without repayment to the</w:t>
      </w:r>
    </w:p>
    <w:p w14:paraId="6D5B074E" w14:textId="77777777" w:rsidR="00983B5C" w:rsidRP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shareholders.</w:t>
      </w:r>
    </w:p>
    <w:p w14:paraId="51D22F55" w14:textId="77777777" w:rsidR="00983B5C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</w:p>
    <w:p w14:paraId="3DFA9134" w14:textId="21515E6A" w:rsidR="00982E0C" w:rsidRPr="00A673F4" w:rsidRDefault="00983B5C" w:rsidP="00983B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  <w:r w:rsidRPr="00983B5C">
        <w:rPr>
          <w:rFonts w:ascii="Arial" w:hAnsi="Arial" w:cs="Arial"/>
          <w:color w:val="000000"/>
          <w:sz w:val="20"/>
          <w:lang w:val="en-US" w:eastAsia="sv-SE"/>
        </w:rPr>
        <w:t>A resolution in accordance with the proposal shall only be valid where supported by not less than two thirds of</w:t>
      </w:r>
      <w:r w:rsidR="00C61B14">
        <w:rPr>
          <w:rFonts w:ascii="Arial" w:hAnsi="Arial" w:cs="Arial"/>
          <w:color w:val="000000"/>
          <w:sz w:val="20"/>
          <w:lang w:val="en-US" w:eastAsia="sv-SE"/>
        </w:rPr>
        <w:t xml:space="preserve"> </w:t>
      </w:r>
      <w:r w:rsidRPr="00983B5C">
        <w:rPr>
          <w:rFonts w:ascii="Arial" w:hAnsi="Arial" w:cs="Arial"/>
          <w:color w:val="000000"/>
          <w:sz w:val="20"/>
          <w:lang w:val="en-US" w:eastAsia="sv-SE"/>
        </w:rPr>
        <w:t>both the votes cast and the shares represented at the annual general meeting.</w:t>
      </w:r>
    </w:p>
    <w:p w14:paraId="3C95378C" w14:textId="77777777" w:rsidR="00982E0C" w:rsidRPr="00982E0C" w:rsidRDefault="00982E0C" w:rsidP="00982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sv-SE"/>
        </w:rPr>
      </w:pPr>
    </w:p>
    <w:p w14:paraId="4380B76C" w14:textId="77777777" w:rsidR="00982E0C" w:rsidRPr="00983B5C" w:rsidRDefault="00982E0C" w:rsidP="00982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de-DE" w:eastAsia="sv-SE"/>
        </w:rPr>
      </w:pPr>
      <w:r w:rsidRPr="00983B5C">
        <w:rPr>
          <w:rFonts w:ascii="Arial" w:hAnsi="Arial" w:cs="Arial"/>
          <w:color w:val="000000"/>
          <w:sz w:val="20"/>
          <w:lang w:val="de-DE" w:eastAsia="sv-SE"/>
        </w:rPr>
        <w:t>____________________</w:t>
      </w:r>
    </w:p>
    <w:p w14:paraId="3C09819A" w14:textId="77777777" w:rsidR="00982E0C" w:rsidRPr="00983B5C" w:rsidRDefault="00982E0C" w:rsidP="00982E0C">
      <w:pPr>
        <w:jc w:val="center"/>
        <w:rPr>
          <w:rFonts w:ascii="Arial" w:hAnsi="Arial" w:cs="Arial"/>
          <w:color w:val="000000"/>
          <w:sz w:val="20"/>
          <w:lang w:val="de-DE" w:eastAsia="sv-SE"/>
        </w:rPr>
      </w:pPr>
    </w:p>
    <w:p w14:paraId="71DB1F18" w14:textId="77777777" w:rsidR="00983B5C" w:rsidRDefault="00983B5C" w:rsidP="00983B5C">
      <w:pPr>
        <w:jc w:val="center"/>
        <w:rPr>
          <w:rFonts w:ascii="Arial" w:hAnsi="Arial" w:cs="Arial"/>
          <w:color w:val="000000"/>
          <w:sz w:val="20"/>
          <w:lang w:val="de-DE" w:eastAsia="sv-SE"/>
        </w:rPr>
      </w:pPr>
      <w:r>
        <w:rPr>
          <w:rFonts w:ascii="Arial" w:hAnsi="Arial" w:cs="Arial"/>
          <w:color w:val="000000"/>
          <w:sz w:val="20"/>
          <w:lang w:val="de-DE" w:eastAsia="sv-SE"/>
        </w:rPr>
        <w:t>Malmö, March 2023</w:t>
      </w:r>
    </w:p>
    <w:p w14:paraId="7E44D65F" w14:textId="505BB72B" w:rsidR="00983B5C" w:rsidRDefault="00983B5C" w:rsidP="00983B5C">
      <w:pPr>
        <w:jc w:val="center"/>
        <w:rPr>
          <w:rFonts w:ascii="Arial" w:hAnsi="Arial" w:cs="Arial"/>
          <w:color w:val="000000"/>
          <w:sz w:val="20"/>
          <w:lang w:val="de-DE" w:eastAsia="sv-SE"/>
        </w:rPr>
      </w:pPr>
      <w:r>
        <w:rPr>
          <w:rFonts w:ascii="Arial" w:hAnsi="Arial" w:cs="Arial"/>
          <w:color w:val="000000"/>
          <w:sz w:val="20"/>
          <w:lang w:val="de-DE" w:eastAsia="sv-SE"/>
        </w:rPr>
        <w:t>Doro AB (publ)</w:t>
      </w:r>
    </w:p>
    <w:p w14:paraId="31E1080D" w14:textId="264CC1BF" w:rsidR="00983B5C" w:rsidRDefault="00983B5C" w:rsidP="00983B5C">
      <w:pPr>
        <w:jc w:val="center"/>
        <w:rPr>
          <w:rFonts w:ascii="Arial" w:hAnsi="Arial" w:cs="Arial"/>
          <w:i/>
          <w:color w:val="000000"/>
          <w:sz w:val="20"/>
          <w:lang w:val="en-US" w:eastAsia="sv-SE"/>
        </w:rPr>
      </w:pPr>
      <w:r>
        <w:rPr>
          <w:rFonts w:ascii="Arial" w:hAnsi="Arial" w:cs="Arial"/>
          <w:i/>
          <w:color w:val="000000"/>
          <w:sz w:val="20"/>
          <w:lang w:eastAsia="sv-SE"/>
        </w:rPr>
        <w:t xml:space="preserve">The Board </w:t>
      </w:r>
      <w:proofErr w:type="spellStart"/>
      <w:r>
        <w:rPr>
          <w:rFonts w:ascii="Arial" w:hAnsi="Arial" w:cs="Arial"/>
          <w:i/>
          <w:color w:val="000000"/>
          <w:sz w:val="20"/>
          <w:lang w:eastAsia="sv-SE"/>
        </w:rPr>
        <w:t>of</w:t>
      </w:r>
      <w:proofErr w:type="spellEnd"/>
      <w:r>
        <w:rPr>
          <w:rFonts w:ascii="Arial" w:hAnsi="Arial" w:cs="Arial"/>
          <w:i/>
          <w:color w:val="000000"/>
          <w:sz w:val="20"/>
          <w:lang w:eastAsia="sv-SE"/>
        </w:rPr>
        <w:t xml:space="preserve"> Directors</w:t>
      </w:r>
    </w:p>
    <w:p w14:paraId="20FEB936" w14:textId="77777777" w:rsidR="00983B5C" w:rsidRDefault="00983B5C" w:rsidP="00983B5C">
      <w:pPr>
        <w:pStyle w:val="Brdtext"/>
        <w:spacing w:before="6"/>
        <w:rPr>
          <w:rFonts w:ascii="Arial" w:hAnsi="Arial" w:cs="Arial"/>
          <w:sz w:val="24"/>
        </w:rPr>
      </w:pPr>
    </w:p>
    <w:p w14:paraId="3239EA4E" w14:textId="77777777" w:rsidR="006D7DF5" w:rsidRDefault="006D7DF5"/>
    <w:sectPr w:rsidR="006D7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14F"/>
    <w:multiLevelType w:val="hybridMultilevel"/>
    <w:tmpl w:val="55D42F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C69C2"/>
    <w:multiLevelType w:val="hybridMultilevel"/>
    <w:tmpl w:val="FEC0BE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91800">
    <w:abstractNumId w:val="1"/>
  </w:num>
  <w:num w:numId="2" w16cid:durableId="119079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0C"/>
    <w:rsid w:val="005209BD"/>
    <w:rsid w:val="006D7DF5"/>
    <w:rsid w:val="00834FCD"/>
    <w:rsid w:val="00982E0C"/>
    <w:rsid w:val="00983B5C"/>
    <w:rsid w:val="00991B93"/>
    <w:rsid w:val="00A673F4"/>
    <w:rsid w:val="00C61B14"/>
    <w:rsid w:val="00D5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28A8"/>
  <w15:chartTrackingRefBased/>
  <w15:docId w15:val="{D65AA05C-9BB6-419D-BE63-3EA099BF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semiHidden/>
    <w:unhideWhenUsed/>
    <w:qFormat/>
    <w:rsid w:val="00983B5C"/>
    <w:pPr>
      <w:widowControl w:val="0"/>
      <w:autoSpaceDE w:val="0"/>
      <w:autoSpaceDN w:val="0"/>
    </w:pPr>
    <w:rPr>
      <w:rFonts w:ascii="Helvetica" w:eastAsia="Helvetica" w:hAnsi="Helvetica" w:cs="Helvetica"/>
      <w:sz w:val="20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00983B5C"/>
    <w:rPr>
      <w:rFonts w:ascii="Helvetica" w:eastAsia="Helvetica" w:hAnsi="Helvetica" w:cs="Helvetica"/>
      <w:sz w:val="20"/>
      <w:szCs w:val="20"/>
      <w:lang w:val="en-US" w:eastAsia="en-US"/>
    </w:rPr>
  </w:style>
  <w:style w:type="paragraph" w:styleId="Liststycke">
    <w:name w:val="List Paragraph"/>
    <w:basedOn w:val="Normal"/>
    <w:uiPriority w:val="34"/>
    <w:qFormat/>
    <w:rsid w:val="0098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21D580BC74C41AF080CC02A8B2CD7" ma:contentTypeVersion="16" ma:contentTypeDescription="Create a new document." ma:contentTypeScope="" ma:versionID="5df9fc85afe5002889fa5cd1ba7b84cc">
  <xsd:schema xmlns:xsd="http://www.w3.org/2001/XMLSchema" xmlns:xs="http://www.w3.org/2001/XMLSchema" xmlns:p="http://schemas.microsoft.com/office/2006/metadata/properties" xmlns:ns2="10bfc85e-0b34-4bbb-bf29-01a20c979b95" xmlns:ns3="a1abbf23-f929-4c36-96e8-2b411363defa" xmlns:ns4="b78bd69d-e5fe-4a73-b25a-df20686480f5" targetNamespace="http://schemas.microsoft.com/office/2006/metadata/properties" ma:root="true" ma:fieldsID="3cc46ad94d1372a7d3e14b6cadcf2021" ns2:_="" ns3:_="" ns4:_="">
    <xsd:import namespace="10bfc85e-0b34-4bbb-bf29-01a20c979b95"/>
    <xsd:import namespace="a1abbf23-f929-4c36-96e8-2b411363defa"/>
    <xsd:import namespace="b78bd69d-e5fe-4a73-b25a-df20686480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fc85e-0b34-4bbb-bf29-01a20c979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bf23-f929-4c36-96e8-2b411363d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ba714b-5431-4976-9098-9c04112ca1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bd69d-e5fe-4a73-b25a-df20686480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44a272-a6d5-4c44-88ea-ed57df0a6769}" ma:internalName="TaxCatchAll" ma:showField="CatchAllData" ma:web="10bfc85e-0b34-4bbb-bf29-01a20c979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8bd69d-e5fe-4a73-b25a-df20686480f5" xsi:nil="true"/>
    <lcf76f155ced4ddcb4097134ff3c332f xmlns="a1abbf23-f929-4c36-96e8-2b411363de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5EACE3-7036-4957-AF5D-2CF85873538D}"/>
</file>

<file path=customXml/itemProps2.xml><?xml version="1.0" encoding="utf-8"?>
<ds:datastoreItem xmlns:ds="http://schemas.openxmlformats.org/officeDocument/2006/customXml" ds:itemID="{D9AEA5A0-C2D0-4A68-8B8F-FB9D0EC37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5032D-169B-4D8A-8328-13EFFF6BB301}">
  <ds:schemaRefs>
    <ds:schemaRef ds:uri="http://schemas.microsoft.com/office/2006/metadata/properties"/>
    <ds:schemaRef ds:uri="http://schemas.microsoft.com/office/infopath/2007/PartnerControls"/>
    <ds:schemaRef ds:uri="8050b58b-a1c5-45ce-9188-a920808c8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Stenberg</dc:creator>
  <cp:keywords/>
  <dc:description/>
  <cp:lastModifiedBy>Paula Eninge</cp:lastModifiedBy>
  <cp:revision>4</cp:revision>
  <dcterms:created xsi:type="dcterms:W3CDTF">2023-04-04T13:49:00Z</dcterms:created>
  <dcterms:modified xsi:type="dcterms:W3CDTF">2023-04-04T13:50:00Z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0x0101009EC21D580BC74C41AF080CC02A8B2CD7</vt:lpwstr>
  </property>
  <property fmtid="{D5CDD505-2E9C-101B-9397-08002B2CF9AE}" pid="3" name="Order">
    <vt:r8>1110400</vt:r8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